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64F7483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r w:rsidR="009B2469">
              <w:t>1</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9B2469">
              <w:rPr>
                <w:sz w:val="32"/>
              </w:rPr>
              <w:t>02</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bookmarkStart w:id="3" w:name="_GoBack"/>
        <w:bookmarkEnd w:id="3"/>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4"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4"/>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5" w:name="specRelease"/>
            <w:r w:rsidRPr="00005CBD">
              <w:rPr>
                <w:rStyle w:val="ZGSM"/>
              </w:rPr>
              <w:t>1</w:t>
            </w:r>
            <w:r w:rsidR="000270B9" w:rsidRPr="00005CBD">
              <w:rPr>
                <w:rStyle w:val="ZGSM"/>
              </w:rPr>
              <w:t>9</w:t>
            </w:r>
            <w:bookmarkEnd w:id="5"/>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6" w:name="_MON_1684549432"/>
      <w:bookmarkEnd w:id="6"/>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3.1pt" o:ole="">
                  <v:imagedata r:id="rId9" o:title=""/>
                </v:shape>
                <o:OLEObject Type="Embed" ProgID="Word.Picture.8" ShapeID="_x0000_i1025" DrawAspect="Content" ObjectID="_1801742474" r:id="rId10"/>
              </w:object>
            </w:r>
          </w:p>
        </w:tc>
        <w:bookmarkStart w:id="7" w:name="_MON_1710316168"/>
        <w:bookmarkEnd w:id="7"/>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7.95pt;height:75.2pt" o:ole="">
                  <v:imagedata r:id="rId11" o:title=""/>
                </v:shape>
                <o:OLEObject Type="Embed" ProgID="Word.Picture.8" ShapeID="_x0000_i1026" DrawAspect="Content" ObjectID="_1801742475"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9"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77777777" w:rsidR="00E16509" w:rsidRPr="00133525" w:rsidRDefault="00E16509" w:rsidP="00133525">
            <w:pPr>
              <w:pStyle w:val="FP"/>
              <w:jc w:val="center"/>
              <w:rPr>
                <w:noProof/>
                <w:sz w:val="18"/>
              </w:rPr>
            </w:pPr>
            <w:r w:rsidRPr="00133525">
              <w:rPr>
                <w:noProof/>
                <w:sz w:val="18"/>
              </w:rPr>
              <w:t xml:space="preserve">© </w:t>
            </w:r>
            <w:bookmarkStart w:id="12" w:name="copyrightDate"/>
            <w:r w:rsidRPr="00005CBD">
              <w:rPr>
                <w:noProof/>
                <w:sz w:val="18"/>
              </w:rPr>
              <w:t>2</w:t>
            </w:r>
            <w:r w:rsidR="008E2D68" w:rsidRPr="00005CBD">
              <w:rPr>
                <w:noProof/>
                <w:sz w:val="18"/>
              </w:rPr>
              <w:t>02</w:t>
            </w:r>
            <w:bookmarkEnd w:id="12"/>
            <w:r w:rsidR="00005CBD" w:rsidRPr="00005CBD">
              <w:rPr>
                <w:noProof/>
                <w:sz w:val="18"/>
              </w:rPr>
              <w:t>4</w:t>
            </w:r>
            <w:r w:rsidRPr="00133525">
              <w:rPr>
                <w:noProof/>
                <w:sz w:val="18"/>
              </w:rPr>
              <w:t>, 3GPP Organizational Partners (ARIB, ATIS, CCSA, ETSI, TSDSI, TTA, TTC).</w:t>
            </w:r>
            <w:bookmarkStart w:id="13" w:name="copyrightaddon"/>
            <w:bookmarkEnd w:id="13"/>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9BFF16B" w14:textId="77777777" w:rsidR="00E16509" w:rsidRDefault="00E16509" w:rsidP="00133525"/>
        </w:tc>
      </w:tr>
      <w:bookmarkEnd w:id="9"/>
    </w:tbl>
    <w:p w14:paraId="1982EE6A" w14:textId="77777777" w:rsidR="00080512" w:rsidRPr="004D3578" w:rsidRDefault="00080512">
      <w:pPr>
        <w:pStyle w:val="TT"/>
      </w:pPr>
      <w:r w:rsidRPr="004D3578">
        <w:br w:type="page"/>
      </w:r>
      <w:bookmarkStart w:id="14" w:name="tableOfContents"/>
      <w:bookmarkEnd w:id="14"/>
      <w:r w:rsidRPr="004D3578">
        <w:lastRenderedPageBreak/>
        <w:t>Contents</w:t>
      </w:r>
    </w:p>
    <w:p w14:paraId="1632889E" w14:textId="55438603" w:rsidR="00C42619"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C42619">
        <w:rPr>
          <w:noProof/>
        </w:rPr>
        <w:t>Foreword</w:t>
      </w:r>
      <w:r w:rsidR="00C42619">
        <w:rPr>
          <w:noProof/>
        </w:rPr>
        <w:tab/>
      </w:r>
      <w:r w:rsidR="00C42619">
        <w:rPr>
          <w:noProof/>
        </w:rPr>
        <w:fldChar w:fldCharType="begin"/>
      </w:r>
      <w:r w:rsidR="00C42619">
        <w:rPr>
          <w:noProof/>
        </w:rPr>
        <w:instrText xml:space="preserve"> PAGEREF _Toc179226983 \h </w:instrText>
      </w:r>
      <w:r w:rsidR="00C42619">
        <w:rPr>
          <w:noProof/>
        </w:rPr>
      </w:r>
      <w:r w:rsidR="00C42619">
        <w:rPr>
          <w:noProof/>
        </w:rPr>
        <w:fldChar w:fldCharType="separate"/>
      </w:r>
      <w:r w:rsidR="00C42619">
        <w:rPr>
          <w:noProof/>
        </w:rPr>
        <w:t>4</w:t>
      </w:r>
      <w:r w:rsidR="00C42619">
        <w:rPr>
          <w:noProof/>
        </w:rPr>
        <w:fldChar w:fldCharType="end"/>
      </w:r>
    </w:p>
    <w:p w14:paraId="2BAFC3B5" w14:textId="1E8A88ED" w:rsidR="00C42619" w:rsidRDefault="00C42619">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_Toc179226984 \h </w:instrText>
      </w:r>
      <w:r>
        <w:rPr>
          <w:noProof/>
        </w:rPr>
      </w:r>
      <w:r>
        <w:rPr>
          <w:noProof/>
        </w:rPr>
        <w:fldChar w:fldCharType="separate"/>
      </w:r>
      <w:r>
        <w:rPr>
          <w:noProof/>
        </w:rPr>
        <w:t>6</w:t>
      </w:r>
      <w:r>
        <w:rPr>
          <w:noProof/>
        </w:rPr>
        <w:fldChar w:fldCharType="end"/>
      </w:r>
    </w:p>
    <w:p w14:paraId="10F3B3F9" w14:textId="71D91732" w:rsidR="00C42619" w:rsidRDefault="00C42619">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_Toc179226985 \h </w:instrText>
      </w:r>
      <w:r>
        <w:rPr>
          <w:noProof/>
        </w:rPr>
      </w:r>
      <w:r>
        <w:rPr>
          <w:noProof/>
        </w:rPr>
        <w:fldChar w:fldCharType="separate"/>
      </w:r>
      <w:r>
        <w:rPr>
          <w:noProof/>
        </w:rPr>
        <w:t>6</w:t>
      </w:r>
      <w:r>
        <w:rPr>
          <w:noProof/>
        </w:rPr>
        <w:fldChar w:fldCharType="end"/>
      </w:r>
    </w:p>
    <w:p w14:paraId="704C1A4A" w14:textId="381EDCF5" w:rsidR="00C42619" w:rsidRDefault="00C42619">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_Toc179226986 \h </w:instrText>
      </w:r>
      <w:r>
        <w:rPr>
          <w:noProof/>
        </w:rPr>
      </w:r>
      <w:r>
        <w:rPr>
          <w:noProof/>
        </w:rPr>
        <w:fldChar w:fldCharType="separate"/>
      </w:r>
      <w:r>
        <w:rPr>
          <w:noProof/>
        </w:rPr>
        <w:t>6</w:t>
      </w:r>
      <w:r>
        <w:rPr>
          <w:noProof/>
        </w:rPr>
        <w:fldChar w:fldCharType="end"/>
      </w:r>
    </w:p>
    <w:p w14:paraId="329989FC" w14:textId="19510A78" w:rsidR="00C42619" w:rsidRDefault="00C42619">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_Toc179226987 \h </w:instrText>
      </w:r>
      <w:r>
        <w:rPr>
          <w:noProof/>
        </w:rPr>
      </w:r>
      <w:r>
        <w:rPr>
          <w:noProof/>
        </w:rPr>
        <w:fldChar w:fldCharType="separate"/>
      </w:r>
      <w:r>
        <w:rPr>
          <w:noProof/>
        </w:rPr>
        <w:t>6</w:t>
      </w:r>
      <w:r>
        <w:rPr>
          <w:noProof/>
        </w:rPr>
        <w:fldChar w:fldCharType="end"/>
      </w:r>
    </w:p>
    <w:p w14:paraId="474F6130" w14:textId="153128FA" w:rsidR="00C42619" w:rsidRDefault="00C42619">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_Toc179226988 \h </w:instrText>
      </w:r>
      <w:r>
        <w:rPr>
          <w:noProof/>
        </w:rPr>
      </w:r>
      <w:r>
        <w:rPr>
          <w:noProof/>
        </w:rPr>
        <w:fldChar w:fldCharType="separate"/>
      </w:r>
      <w:r>
        <w:rPr>
          <w:noProof/>
        </w:rPr>
        <w:t>6</w:t>
      </w:r>
      <w:r>
        <w:rPr>
          <w:noProof/>
        </w:rPr>
        <w:fldChar w:fldCharType="end"/>
      </w:r>
    </w:p>
    <w:p w14:paraId="4B5043B5" w14:textId="0B368846" w:rsidR="00C42619" w:rsidRDefault="00C42619">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_Toc179226989 \h </w:instrText>
      </w:r>
      <w:r>
        <w:rPr>
          <w:noProof/>
        </w:rPr>
      </w:r>
      <w:r>
        <w:rPr>
          <w:noProof/>
        </w:rPr>
        <w:fldChar w:fldCharType="separate"/>
      </w:r>
      <w:r>
        <w:rPr>
          <w:noProof/>
        </w:rPr>
        <w:t>7</w:t>
      </w:r>
      <w:r>
        <w:rPr>
          <w:noProof/>
        </w:rPr>
        <w:fldChar w:fldCharType="end"/>
      </w:r>
    </w:p>
    <w:p w14:paraId="6142455A" w14:textId="4D5E6692" w:rsidR="00C42619" w:rsidRDefault="00C42619">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_Toc179226990 \h </w:instrText>
      </w:r>
      <w:r>
        <w:rPr>
          <w:noProof/>
        </w:rPr>
      </w:r>
      <w:r>
        <w:rPr>
          <w:noProof/>
        </w:rPr>
        <w:fldChar w:fldCharType="separate"/>
      </w:r>
      <w:r>
        <w:rPr>
          <w:noProof/>
        </w:rPr>
        <w:t>7</w:t>
      </w:r>
      <w:r>
        <w:rPr>
          <w:noProof/>
        </w:rPr>
        <w:fldChar w:fldCharType="end"/>
      </w:r>
    </w:p>
    <w:p w14:paraId="466B7C4A" w14:textId="77906737" w:rsidR="00C42619" w:rsidRDefault="00C42619">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_Toc179226991 \h </w:instrText>
      </w:r>
      <w:r>
        <w:rPr>
          <w:noProof/>
        </w:rPr>
      </w:r>
      <w:r>
        <w:rPr>
          <w:noProof/>
        </w:rPr>
        <w:fldChar w:fldCharType="separate"/>
      </w:r>
      <w:r>
        <w:rPr>
          <w:noProof/>
        </w:rPr>
        <w:t>7</w:t>
      </w:r>
      <w:r>
        <w:rPr>
          <w:noProof/>
        </w:rPr>
        <w:fldChar w:fldCharType="end"/>
      </w:r>
    </w:p>
    <w:p w14:paraId="248C009F" w14:textId="146FD83C" w:rsidR="00C42619" w:rsidRDefault="00C42619">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_Toc179226992 \h </w:instrText>
      </w:r>
      <w:r>
        <w:rPr>
          <w:noProof/>
        </w:rPr>
      </w:r>
      <w:r>
        <w:rPr>
          <w:noProof/>
        </w:rPr>
        <w:fldChar w:fldCharType="separate"/>
      </w:r>
      <w:r>
        <w:rPr>
          <w:noProof/>
        </w:rPr>
        <w:t>7</w:t>
      </w:r>
      <w:r>
        <w:rPr>
          <w:noProof/>
        </w:rPr>
        <w:fldChar w:fldCharType="end"/>
      </w:r>
    </w:p>
    <w:p w14:paraId="2A009028" w14:textId="20EB8B7A" w:rsidR="00C42619" w:rsidRDefault="00C42619">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for EESS protection in the frequency bands 23.6-24 GHz</w:t>
      </w:r>
      <w:r>
        <w:rPr>
          <w:noProof/>
        </w:rPr>
        <w:tab/>
      </w:r>
      <w:r>
        <w:rPr>
          <w:noProof/>
        </w:rPr>
        <w:fldChar w:fldCharType="begin"/>
      </w:r>
      <w:r>
        <w:rPr>
          <w:noProof/>
        </w:rPr>
        <w:instrText xml:space="preserve"> PAGEREF _Toc179226993 \h </w:instrText>
      </w:r>
      <w:r>
        <w:rPr>
          <w:noProof/>
        </w:rPr>
      </w:r>
      <w:r>
        <w:rPr>
          <w:noProof/>
        </w:rPr>
        <w:fldChar w:fldCharType="separate"/>
      </w:r>
      <w:r>
        <w:rPr>
          <w:noProof/>
        </w:rPr>
        <w:t>7</w:t>
      </w:r>
      <w:r>
        <w:rPr>
          <w:noProof/>
        </w:rPr>
        <w:fldChar w:fldCharType="end"/>
      </w:r>
    </w:p>
    <w:p w14:paraId="72A71170" w14:textId="76B51304" w:rsidR="00C42619" w:rsidRDefault="00C42619">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scenarios and conditions</w:t>
      </w:r>
      <w:r>
        <w:rPr>
          <w:noProof/>
        </w:rPr>
        <w:tab/>
      </w:r>
      <w:r>
        <w:rPr>
          <w:noProof/>
        </w:rPr>
        <w:fldChar w:fldCharType="begin"/>
      </w:r>
      <w:r>
        <w:rPr>
          <w:noProof/>
        </w:rPr>
        <w:instrText xml:space="preserve"> PAGEREF _Toc179226994 \h </w:instrText>
      </w:r>
      <w:r>
        <w:rPr>
          <w:noProof/>
        </w:rPr>
      </w:r>
      <w:r>
        <w:rPr>
          <w:noProof/>
        </w:rPr>
        <w:fldChar w:fldCharType="separate"/>
      </w:r>
      <w:r>
        <w:rPr>
          <w:noProof/>
        </w:rPr>
        <w:t>7</w:t>
      </w:r>
      <w:r>
        <w:rPr>
          <w:noProof/>
        </w:rPr>
        <w:fldChar w:fldCharType="end"/>
      </w:r>
    </w:p>
    <w:p w14:paraId="0E54FDC3" w14:textId="1583F351" w:rsidR="00C42619" w:rsidRDefault="00C42619">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Common to single carrier and carrier aggregation</w:t>
      </w:r>
      <w:r>
        <w:rPr>
          <w:noProof/>
        </w:rPr>
        <w:tab/>
      </w:r>
      <w:r>
        <w:rPr>
          <w:noProof/>
        </w:rPr>
        <w:fldChar w:fldCharType="begin"/>
      </w:r>
      <w:r>
        <w:rPr>
          <w:noProof/>
        </w:rPr>
        <w:instrText xml:space="preserve"> PAGEREF _Toc179226995 \h </w:instrText>
      </w:r>
      <w:r>
        <w:rPr>
          <w:noProof/>
        </w:rPr>
      </w:r>
      <w:r>
        <w:rPr>
          <w:noProof/>
        </w:rPr>
        <w:fldChar w:fldCharType="separate"/>
      </w:r>
      <w:r>
        <w:rPr>
          <w:noProof/>
        </w:rPr>
        <w:t>7</w:t>
      </w:r>
      <w:r>
        <w:rPr>
          <w:noProof/>
        </w:rPr>
        <w:fldChar w:fldCharType="end"/>
      </w:r>
    </w:p>
    <w:p w14:paraId="6D97CFEB" w14:textId="0E110386" w:rsidR="00C42619" w:rsidRDefault="00C42619">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Single carrier</w:t>
      </w:r>
      <w:r>
        <w:rPr>
          <w:noProof/>
        </w:rPr>
        <w:tab/>
      </w:r>
      <w:r>
        <w:rPr>
          <w:noProof/>
        </w:rPr>
        <w:fldChar w:fldCharType="begin"/>
      </w:r>
      <w:r>
        <w:rPr>
          <w:noProof/>
        </w:rPr>
        <w:instrText xml:space="preserve"> PAGEREF _Toc179226996 \h </w:instrText>
      </w:r>
      <w:r>
        <w:rPr>
          <w:noProof/>
        </w:rPr>
      </w:r>
      <w:r>
        <w:rPr>
          <w:noProof/>
        </w:rPr>
        <w:fldChar w:fldCharType="separate"/>
      </w:r>
      <w:r>
        <w:rPr>
          <w:noProof/>
        </w:rPr>
        <w:t>7</w:t>
      </w:r>
      <w:r>
        <w:rPr>
          <w:noProof/>
        </w:rPr>
        <w:fldChar w:fldCharType="end"/>
      </w:r>
    </w:p>
    <w:p w14:paraId="74105F68" w14:textId="5E56044B" w:rsidR="00C42619" w:rsidRDefault="00C42619">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Carrier aggregation</w:t>
      </w:r>
      <w:r>
        <w:rPr>
          <w:noProof/>
        </w:rPr>
        <w:tab/>
      </w:r>
      <w:r>
        <w:rPr>
          <w:noProof/>
        </w:rPr>
        <w:fldChar w:fldCharType="begin"/>
      </w:r>
      <w:r>
        <w:rPr>
          <w:noProof/>
        </w:rPr>
        <w:instrText xml:space="preserve"> PAGEREF _Toc179226997 \h </w:instrText>
      </w:r>
      <w:r>
        <w:rPr>
          <w:noProof/>
        </w:rPr>
      </w:r>
      <w:r>
        <w:rPr>
          <w:noProof/>
        </w:rPr>
        <w:fldChar w:fldCharType="separate"/>
      </w:r>
      <w:r>
        <w:rPr>
          <w:noProof/>
        </w:rPr>
        <w:t>8</w:t>
      </w:r>
      <w:r>
        <w:rPr>
          <w:noProof/>
        </w:rPr>
        <w:fldChar w:fldCharType="end"/>
      </w:r>
    </w:p>
    <w:p w14:paraId="33290E7F" w14:textId="0D944732" w:rsidR="00C42619" w:rsidRDefault="00C42619">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_Toc179226998 \h </w:instrText>
      </w:r>
      <w:r>
        <w:rPr>
          <w:noProof/>
        </w:rPr>
      </w:r>
      <w:r>
        <w:rPr>
          <w:noProof/>
        </w:rPr>
        <w:fldChar w:fldCharType="separate"/>
      </w:r>
      <w:r>
        <w:rPr>
          <w:noProof/>
        </w:rPr>
        <w:t>8</w:t>
      </w:r>
      <w:r>
        <w:rPr>
          <w:noProof/>
        </w:rPr>
        <w:fldChar w:fldCharType="end"/>
      </w:r>
    </w:p>
    <w:p w14:paraId="491DDF66" w14:textId="48CCF0C3" w:rsidR="00C42619" w:rsidRDefault="00C42619">
      <w:pPr>
        <w:pStyle w:val="TOC3"/>
        <w:rPr>
          <w:rFonts w:asciiTheme="minorHAnsi" w:hAnsiTheme="minorHAnsi" w:cstheme="minorBidi"/>
          <w:noProof/>
          <w:kern w:val="2"/>
          <w:sz w:val="21"/>
          <w:szCs w:val="22"/>
          <w:lang w:val="en-US" w:eastAsia="zh-CN"/>
        </w:rPr>
      </w:pPr>
      <w:r>
        <w:rPr>
          <w:noProof/>
          <w:lang w:eastAsia="zh-CN"/>
        </w:rPr>
        <w:t>7.2.1      Scenario A</w:t>
      </w:r>
      <w:r>
        <w:rPr>
          <w:noProof/>
        </w:rPr>
        <w:tab/>
      </w:r>
      <w:r>
        <w:rPr>
          <w:noProof/>
        </w:rPr>
        <w:fldChar w:fldCharType="begin"/>
      </w:r>
      <w:r>
        <w:rPr>
          <w:noProof/>
        </w:rPr>
        <w:instrText xml:space="preserve"> PAGEREF _Toc179226999 \h </w:instrText>
      </w:r>
      <w:r>
        <w:rPr>
          <w:noProof/>
        </w:rPr>
      </w:r>
      <w:r>
        <w:rPr>
          <w:noProof/>
        </w:rPr>
        <w:fldChar w:fldCharType="separate"/>
      </w:r>
      <w:r>
        <w:rPr>
          <w:noProof/>
        </w:rPr>
        <w:t>8</w:t>
      </w:r>
      <w:r>
        <w:rPr>
          <w:noProof/>
        </w:rPr>
        <w:fldChar w:fldCharType="end"/>
      </w:r>
    </w:p>
    <w:p w14:paraId="1A102DEA" w14:textId="0C92A824" w:rsidR="00C42619" w:rsidRDefault="00C42619">
      <w:pPr>
        <w:pStyle w:val="TOC3"/>
        <w:rPr>
          <w:rFonts w:asciiTheme="minorHAnsi" w:hAnsiTheme="minorHAnsi" w:cstheme="minorBidi"/>
          <w:noProof/>
          <w:kern w:val="2"/>
          <w:sz w:val="21"/>
          <w:szCs w:val="22"/>
          <w:lang w:val="en-US" w:eastAsia="zh-CN"/>
        </w:rPr>
      </w:pPr>
      <w:r>
        <w:rPr>
          <w:noProof/>
          <w:lang w:eastAsia="zh-CN"/>
        </w:rPr>
        <w:t>7.2.2      Scenario B</w:t>
      </w:r>
      <w:r>
        <w:rPr>
          <w:noProof/>
        </w:rPr>
        <w:tab/>
      </w:r>
      <w:r>
        <w:rPr>
          <w:noProof/>
        </w:rPr>
        <w:fldChar w:fldCharType="begin"/>
      </w:r>
      <w:r>
        <w:rPr>
          <w:noProof/>
        </w:rPr>
        <w:instrText xml:space="preserve"> PAGEREF _Toc179227000 \h </w:instrText>
      </w:r>
      <w:r>
        <w:rPr>
          <w:noProof/>
        </w:rPr>
      </w:r>
      <w:r>
        <w:rPr>
          <w:noProof/>
        </w:rPr>
        <w:fldChar w:fldCharType="separate"/>
      </w:r>
      <w:r>
        <w:rPr>
          <w:noProof/>
        </w:rPr>
        <w:t>8</w:t>
      </w:r>
      <w:r>
        <w:rPr>
          <w:noProof/>
        </w:rPr>
        <w:fldChar w:fldCharType="end"/>
      </w:r>
    </w:p>
    <w:p w14:paraId="79BE2606" w14:textId="788E018D" w:rsidR="00C42619" w:rsidRDefault="00C42619">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_Toc179227001 \h </w:instrText>
      </w:r>
      <w:r>
        <w:rPr>
          <w:noProof/>
        </w:rPr>
      </w:r>
      <w:r>
        <w:rPr>
          <w:noProof/>
        </w:rPr>
        <w:fldChar w:fldCharType="separate"/>
      </w:r>
      <w:r>
        <w:rPr>
          <w:noProof/>
        </w:rPr>
        <w:t>8</w:t>
      </w:r>
      <w:r>
        <w:rPr>
          <w:noProof/>
        </w:rPr>
        <w:fldChar w:fldCharType="end"/>
      </w:r>
    </w:p>
    <w:p w14:paraId="0EC5A0FB" w14:textId="74F227D9" w:rsidR="00C42619" w:rsidRDefault="00C42619">
      <w:pPr>
        <w:pStyle w:val="TOC3"/>
        <w:rPr>
          <w:rFonts w:asciiTheme="minorHAnsi" w:hAnsiTheme="minorHAnsi" w:cstheme="minorBidi"/>
          <w:noProof/>
          <w:kern w:val="2"/>
          <w:sz w:val="21"/>
          <w:szCs w:val="22"/>
          <w:lang w:val="en-US" w:eastAsia="zh-CN"/>
        </w:rPr>
      </w:pPr>
      <w:r>
        <w:rPr>
          <w:noProof/>
          <w:lang w:eastAsia="zh-CN"/>
        </w:rPr>
        <w:t>7.3.1       A-MPR simulation results</w:t>
      </w:r>
      <w:r>
        <w:rPr>
          <w:noProof/>
        </w:rPr>
        <w:tab/>
      </w:r>
      <w:r>
        <w:rPr>
          <w:noProof/>
        </w:rPr>
        <w:fldChar w:fldCharType="begin"/>
      </w:r>
      <w:r>
        <w:rPr>
          <w:noProof/>
        </w:rPr>
        <w:instrText xml:space="preserve"> PAGEREF _Toc179227002 \h </w:instrText>
      </w:r>
      <w:r>
        <w:rPr>
          <w:noProof/>
        </w:rPr>
      </w:r>
      <w:r>
        <w:rPr>
          <w:noProof/>
        </w:rPr>
        <w:fldChar w:fldCharType="separate"/>
      </w:r>
      <w:r>
        <w:rPr>
          <w:noProof/>
        </w:rPr>
        <w:t>8</w:t>
      </w:r>
      <w:r>
        <w:rPr>
          <w:noProof/>
        </w:rPr>
        <w:fldChar w:fldCharType="end"/>
      </w:r>
    </w:p>
    <w:p w14:paraId="4EBD66C5" w14:textId="61216B17" w:rsidR="00C42619" w:rsidRDefault="00C42619">
      <w:pPr>
        <w:pStyle w:val="TOC2"/>
        <w:rPr>
          <w:rFonts w:asciiTheme="minorHAnsi" w:hAnsiTheme="minorHAnsi" w:cstheme="minorBidi"/>
          <w:noProof/>
          <w:kern w:val="2"/>
          <w:sz w:val="21"/>
          <w:szCs w:val="22"/>
          <w:lang w:val="en-US" w:eastAsia="zh-CN"/>
        </w:rPr>
      </w:pPr>
      <w:r>
        <w:rPr>
          <w:noProof/>
        </w:rPr>
        <w:t>7.4      Summary of A-MPR simulation results</w:t>
      </w:r>
      <w:r>
        <w:rPr>
          <w:noProof/>
        </w:rPr>
        <w:tab/>
      </w:r>
      <w:r>
        <w:rPr>
          <w:noProof/>
        </w:rPr>
        <w:fldChar w:fldCharType="begin"/>
      </w:r>
      <w:r>
        <w:rPr>
          <w:noProof/>
        </w:rPr>
        <w:instrText xml:space="preserve"> PAGEREF _Toc179227003 \h </w:instrText>
      </w:r>
      <w:r>
        <w:rPr>
          <w:noProof/>
        </w:rPr>
      </w:r>
      <w:r>
        <w:rPr>
          <w:noProof/>
        </w:rPr>
        <w:fldChar w:fldCharType="separate"/>
      </w:r>
      <w:r>
        <w:rPr>
          <w:noProof/>
        </w:rPr>
        <w:t>8</w:t>
      </w:r>
      <w:r>
        <w:rPr>
          <w:noProof/>
        </w:rPr>
        <w:fldChar w:fldCharType="end"/>
      </w:r>
    </w:p>
    <w:p w14:paraId="531C6623" w14:textId="77E3303A" w:rsidR="00C42619" w:rsidRDefault="00C42619">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_Toc179227004 \h </w:instrText>
      </w:r>
      <w:r>
        <w:rPr>
          <w:noProof/>
        </w:rPr>
      </w:r>
      <w:r>
        <w:rPr>
          <w:noProof/>
        </w:rPr>
        <w:fldChar w:fldCharType="separate"/>
      </w:r>
      <w:r>
        <w:rPr>
          <w:noProof/>
        </w:rPr>
        <w:t>8</w:t>
      </w:r>
      <w:r>
        <w:rPr>
          <w:noProof/>
        </w:rPr>
        <w:fldChar w:fldCharType="end"/>
      </w:r>
    </w:p>
    <w:p w14:paraId="03872D00" w14:textId="78BF40FE" w:rsidR="00C42619" w:rsidRDefault="00C42619">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_Toc179227005 \h </w:instrText>
      </w:r>
      <w:r>
        <w:rPr>
          <w:noProof/>
        </w:rPr>
      </w:r>
      <w:r>
        <w:rPr>
          <w:noProof/>
        </w:rPr>
        <w:fldChar w:fldCharType="separate"/>
      </w:r>
      <w:r>
        <w:rPr>
          <w:noProof/>
        </w:rPr>
        <w:t>8</w:t>
      </w:r>
      <w:r>
        <w:rPr>
          <w:noProof/>
        </w:rPr>
        <w:fldChar w:fldCharType="end"/>
      </w:r>
    </w:p>
    <w:p w14:paraId="73D61C22" w14:textId="24E699A0" w:rsidR="00C42619" w:rsidRDefault="00C42619">
      <w:pPr>
        <w:pStyle w:val="TOC8"/>
        <w:rPr>
          <w:rFonts w:asciiTheme="minorHAnsi" w:hAnsiTheme="minorHAnsi" w:cstheme="minorBidi"/>
          <w:b w:val="0"/>
          <w:noProof/>
          <w:kern w:val="2"/>
          <w:sz w:val="21"/>
          <w:szCs w:val="22"/>
          <w:lang w:val="en-US" w:eastAsia="zh-CN"/>
        </w:rPr>
      </w:pPr>
      <w:r>
        <w:rPr>
          <w:noProof/>
        </w:rPr>
        <w:t>Annex: Change history</w:t>
      </w:r>
      <w:r>
        <w:rPr>
          <w:noProof/>
        </w:rPr>
        <w:tab/>
      </w:r>
      <w:r>
        <w:rPr>
          <w:noProof/>
        </w:rPr>
        <w:fldChar w:fldCharType="begin"/>
      </w:r>
      <w:r>
        <w:rPr>
          <w:noProof/>
        </w:rPr>
        <w:instrText xml:space="preserve"> PAGEREF _Toc179227006 \h </w:instrText>
      </w:r>
      <w:r>
        <w:rPr>
          <w:noProof/>
        </w:rPr>
      </w:r>
      <w:r>
        <w:rPr>
          <w:noProof/>
        </w:rPr>
        <w:fldChar w:fldCharType="separate"/>
      </w:r>
      <w:r>
        <w:rPr>
          <w:noProof/>
        </w:rPr>
        <w:t>8</w:t>
      </w:r>
      <w:r>
        <w:rPr>
          <w:noProof/>
        </w:rPr>
        <w:fldChar w:fldCharType="end"/>
      </w:r>
    </w:p>
    <w:p w14:paraId="159CD98F" w14:textId="2F84D6D5" w:rsidR="00080512" w:rsidRPr="004D3578" w:rsidRDefault="004D3578">
      <w:r w:rsidRPr="004D3578">
        <w:rPr>
          <w:noProof/>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1"/>
      </w:pPr>
      <w:bookmarkStart w:id="15" w:name="foreword"/>
      <w:bookmarkStart w:id="16" w:name="_Toc179226983"/>
      <w:bookmarkEnd w:id="15"/>
      <w:r w:rsidRPr="004D3578">
        <w:lastRenderedPageBreak/>
        <w:t>Foreword</w:t>
      </w:r>
      <w:bookmarkEnd w:id="16"/>
    </w:p>
    <w:p w14:paraId="6D280991" w14:textId="77777777" w:rsidR="00080512" w:rsidRPr="004D3578" w:rsidRDefault="00080512">
      <w:r w:rsidRPr="004D3578">
        <w:t xml:space="preserve">This Technical </w:t>
      </w:r>
      <w:bookmarkStart w:id="17" w:name="spectype3"/>
      <w:r w:rsidR="00602AEA" w:rsidRPr="00005CBD">
        <w:t>Report</w:t>
      </w:r>
      <w:bookmarkEnd w:id="17"/>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1"/>
      </w:pPr>
      <w:bookmarkStart w:id="18" w:name="introduction"/>
      <w:bookmarkEnd w:id="18"/>
      <w:r w:rsidRPr="004D3578">
        <w:br w:type="page"/>
      </w:r>
      <w:bookmarkStart w:id="19" w:name="scope"/>
      <w:bookmarkStart w:id="20" w:name="_Toc179226984"/>
      <w:bookmarkEnd w:id="19"/>
      <w:r w:rsidRPr="004D3578">
        <w:lastRenderedPageBreak/>
        <w:t>1</w:t>
      </w:r>
      <w:r w:rsidRPr="004D3578">
        <w:tab/>
        <w:t>Scope</w:t>
      </w:r>
      <w:bookmarkEnd w:id="20"/>
    </w:p>
    <w:p w14:paraId="17E229B1" w14:textId="77777777" w:rsidR="00CA1931" w:rsidRDefault="005E3D27" w:rsidP="005E3D27">
      <w:bookmarkStart w:id="21" w:name="references"/>
      <w:bookmarkEnd w:id="21"/>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1"/>
      </w:pPr>
      <w:bookmarkStart w:id="22" w:name="_Toc179226985"/>
      <w:r w:rsidRPr="004D3578">
        <w:t>2</w:t>
      </w:r>
      <w:r w:rsidRPr="004D3578">
        <w:tab/>
      </w:r>
      <w:bookmarkStart w:id="23" w:name="_Hlk188889403"/>
      <w:r w:rsidRPr="004D3578">
        <w:t>References</w:t>
      </w:r>
      <w:bookmarkEnd w:id="22"/>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4" w:name="_Hlk188889412"/>
      <w:bookmarkEnd w:id="23"/>
      <w:r w:rsidDel="001203CC">
        <w:t xml:space="preserve"> </w:t>
      </w:r>
      <w:bookmarkEnd w:id="24"/>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p>
    <w:p w14:paraId="323A4697" w14:textId="15D63676" w:rsidR="001203CC" w:rsidRDefault="001203CC" w:rsidP="00392511">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3CBD88C0" w14:textId="574F3B21" w:rsidR="00392511" w:rsidRDefault="00392511" w:rsidP="00392511">
      <w:r>
        <w:t>[</w:t>
      </w:r>
      <w:r w:rsidR="00121B20">
        <w:t>7</w:t>
      </w:r>
      <w:r>
        <w:t xml:space="preserve">] </w:t>
      </w:r>
      <w:r w:rsidRPr="002C560C">
        <w:t>R4-2417982</w:t>
      </w:r>
      <w:r>
        <w:t xml:space="preserve">, </w:t>
      </w:r>
      <w:r w:rsidRPr="002C560C">
        <w:t>Discussion on Rel-19 EESS</w:t>
      </w:r>
      <w:r>
        <w:t>, Huawei, Hisilicon, RAN4#113</w:t>
      </w:r>
    </w:p>
    <w:p w14:paraId="4E34026B" w14:textId="32A2C5E7" w:rsidR="00392511" w:rsidRDefault="00392511" w:rsidP="00392511">
      <w:pPr>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3C4DA674" w14:textId="394248EB" w:rsidR="00392511" w:rsidRDefault="00392511" w:rsidP="00392511">
      <w:pPr>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6E422A3A" w:rsidR="00392511" w:rsidRPr="002C560C" w:rsidRDefault="00392511" w:rsidP="00392511">
      <w:pPr>
        <w:rPr>
          <w:lang w:eastAsia="zh-CN"/>
        </w:rPr>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p>
    <w:p w14:paraId="7E24374B" w14:textId="77777777" w:rsidR="00392511" w:rsidRPr="00392511" w:rsidRDefault="00392511" w:rsidP="001203CC">
      <w:pPr>
        <w:pStyle w:val="EX"/>
        <w:rPr>
          <w:lang w:eastAsia="zh-CN"/>
        </w:rPr>
      </w:pPr>
    </w:p>
    <w:p w14:paraId="2D615B46" w14:textId="77777777" w:rsidR="00080512" w:rsidRPr="004D3578" w:rsidRDefault="00080512">
      <w:pPr>
        <w:pStyle w:val="Guidance"/>
      </w:pPr>
      <w:r w:rsidRPr="004D3578">
        <w:t xml:space="preserve">It is preferred that the reference to </w:t>
      </w:r>
      <w:r w:rsidR="000270B9">
        <w:t>TR </w:t>
      </w:r>
      <w:r w:rsidRPr="004D3578">
        <w:t>21.905 be the first in the list.</w:t>
      </w:r>
    </w:p>
    <w:p w14:paraId="0AF7453B" w14:textId="77777777" w:rsidR="00080512" w:rsidRPr="004D3578" w:rsidRDefault="00080512">
      <w:pPr>
        <w:pStyle w:val="1"/>
      </w:pPr>
      <w:bookmarkStart w:id="25" w:name="definitions"/>
      <w:bookmarkStart w:id="26" w:name="_Toc179226986"/>
      <w:bookmarkEnd w:id="25"/>
      <w:r w:rsidRPr="004D3578">
        <w:t>3</w:t>
      </w:r>
      <w:r w:rsidRPr="004D3578">
        <w:tab/>
        <w:t>Definitions</w:t>
      </w:r>
      <w:r w:rsidR="00602AEA">
        <w:t xml:space="preserve"> of terms, symbols and abbreviations</w:t>
      </w:r>
      <w:bookmarkEnd w:id="26"/>
    </w:p>
    <w:p w14:paraId="4B278FC5"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47C36044" w14:textId="77777777" w:rsidR="00080512" w:rsidRPr="004D3578" w:rsidRDefault="00080512">
      <w:pPr>
        <w:pStyle w:val="21"/>
      </w:pPr>
      <w:bookmarkStart w:id="27" w:name="_Toc179226987"/>
      <w:r w:rsidRPr="004D3578">
        <w:lastRenderedPageBreak/>
        <w:t>3.1</w:t>
      </w:r>
      <w:r w:rsidRPr="004D3578">
        <w:tab/>
      </w:r>
      <w:r w:rsidR="002B6339">
        <w:t>Terms</w:t>
      </w:r>
      <w:bookmarkEnd w:id="27"/>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77777777" w:rsidR="00080512" w:rsidRPr="004D3578" w:rsidRDefault="00080512">
      <w:pPr>
        <w:pStyle w:val="Guidance"/>
      </w:pPr>
      <w:r w:rsidRPr="004D3578">
        <w:t>Definition format (Normal)</w:t>
      </w:r>
    </w:p>
    <w:p w14:paraId="033D0D26" w14:textId="77777777" w:rsidR="00080512" w:rsidRPr="004D3578" w:rsidRDefault="00080512">
      <w:pPr>
        <w:pStyle w:val="Guidance"/>
      </w:pPr>
      <w:r w:rsidRPr="004D3578">
        <w:rPr>
          <w:b/>
        </w:rPr>
        <w:t>&lt;defined term&gt;:</w:t>
      </w:r>
      <w:r w:rsidRPr="004D3578">
        <w:t xml:space="preserve"> &lt;definition&gt;.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21"/>
      </w:pPr>
      <w:bookmarkStart w:id="28" w:name="_Toc179226988"/>
      <w:r w:rsidRPr="004D3578">
        <w:t>3.2</w:t>
      </w:r>
      <w:r w:rsidRPr="004D3578">
        <w:tab/>
        <w:t>Symbols</w:t>
      </w:r>
      <w:bookmarkEnd w:id="28"/>
    </w:p>
    <w:p w14:paraId="02E187FC" w14:textId="77777777" w:rsidR="00080512" w:rsidRPr="004D3578" w:rsidRDefault="00080512">
      <w:pPr>
        <w:keepNext/>
      </w:pPr>
      <w:r w:rsidRPr="004D3578">
        <w:t>For the purposes of the present document, the following symbols apply:</w:t>
      </w:r>
    </w:p>
    <w:p w14:paraId="212A7716" w14:textId="77777777" w:rsidR="00080512" w:rsidRPr="004D3578" w:rsidRDefault="00080512">
      <w:pPr>
        <w:pStyle w:val="Guidance"/>
      </w:pPr>
      <w:r w:rsidRPr="004D3578">
        <w:t>Symbol format (EW)</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21"/>
      </w:pPr>
      <w:bookmarkStart w:id="29" w:name="_Toc179226989"/>
      <w:r w:rsidRPr="004D3578">
        <w:t>3.3</w:t>
      </w:r>
      <w:r w:rsidRPr="004D3578">
        <w:tab/>
        <w:t>Abbreviations</w:t>
      </w:r>
      <w:bookmarkEnd w:id="29"/>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77777777" w:rsidR="001203CC" w:rsidRDefault="001203CC" w:rsidP="001203CC">
      <w:pPr>
        <w:spacing w:after="0"/>
      </w:pPr>
      <w:r>
        <w:t>EESS</w:t>
      </w:r>
      <w:r>
        <w:tab/>
      </w:r>
      <w:r>
        <w:tab/>
        <w:t>Earth Exploration-Satellite Service</w:t>
      </w:r>
    </w:p>
    <w:p w14:paraId="09DE915C" w14:textId="77777777" w:rsidR="001203CC" w:rsidRDefault="001203CC" w:rsidP="001203CC">
      <w:pPr>
        <w:spacing w:after="0"/>
      </w:pPr>
      <w:r>
        <w:t>IMT</w:t>
      </w:r>
      <w:r>
        <w:tab/>
      </w:r>
      <w:r>
        <w:tab/>
        <w:t>International Mobile Telecommunications</w:t>
      </w:r>
    </w:p>
    <w:p w14:paraId="3A7B3EA7" w14:textId="77777777" w:rsidR="001203CC" w:rsidRDefault="001203CC" w:rsidP="001203CC">
      <w:pPr>
        <w:spacing w:after="0"/>
      </w:pPr>
      <w:r w:rsidRPr="00A1115A">
        <w:t>ITU</w:t>
      </w:r>
      <w:r w:rsidRPr="00A1115A">
        <w:noBreakHyphen/>
        <w:t>R</w:t>
      </w:r>
      <w:r w:rsidRPr="00A1115A">
        <w:tab/>
      </w:r>
      <w:r>
        <w:tab/>
      </w:r>
      <w:r w:rsidRPr="00A1115A">
        <w:t>Radiocommunication Sector of the International Telecommunication Union</w:t>
      </w:r>
      <w:r>
        <w:t xml:space="preserve"> </w:t>
      </w:r>
    </w:p>
    <w:p w14:paraId="251F6A68" w14:textId="77777777" w:rsidR="001203CC" w:rsidRDefault="001203CC" w:rsidP="001203CC">
      <w:pPr>
        <w:spacing w:after="0"/>
      </w:pPr>
      <w:r>
        <w:t>WRC</w:t>
      </w:r>
      <w:r>
        <w:tab/>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1"/>
      </w:pPr>
      <w:bookmarkStart w:id="30" w:name="clause4"/>
      <w:bookmarkStart w:id="31" w:name="_Toc179226990"/>
      <w:bookmarkStart w:id="32" w:name="_Hlk188887952"/>
      <w:bookmarkEnd w:id="30"/>
      <w:r w:rsidRPr="004D3578">
        <w:t>4</w:t>
      </w:r>
      <w:r w:rsidRPr="004D3578">
        <w:tab/>
      </w:r>
      <w:r w:rsidR="00844AF3">
        <w:t>Work item objective</w:t>
      </w:r>
      <w:bookmarkEnd w:id="31"/>
    </w:p>
    <w:bookmarkEnd w:id="32"/>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77777777" w:rsidR="00EE36A4" w:rsidRDefault="00EE36A4" w:rsidP="00EE36A4">
      <w:pPr>
        <w:numPr>
          <w:ilvl w:val="0"/>
          <w:numId w:val="24"/>
        </w:numPr>
        <w:overflowPunct w:val="0"/>
        <w:autoSpaceDE w:val="0"/>
        <w:autoSpaceDN w:val="0"/>
        <w:adjustRightInd w:val="0"/>
        <w:snapToGrid w:val="0"/>
        <w:spacing w:after="60" w:line="288" w:lineRule="auto"/>
        <w:textAlignment w:val="baseline"/>
        <w:rPr>
          <w:lang w:val="en-US" w:eastAsia="zh-CN"/>
        </w:rPr>
      </w:pPr>
      <w:r>
        <w:rPr>
          <w:lang w:val="en-US" w:eastAsia="zh-CN"/>
        </w:rPr>
        <w:t xml:space="preserve">Introduce new corresponding Network </w:t>
      </w:r>
      <w:proofErr w:type="spellStart"/>
      <w:r>
        <w:rPr>
          <w:lang w:val="en-US" w:eastAsia="zh-CN"/>
        </w:rPr>
        <w:t>Signalling</w:t>
      </w:r>
      <w:proofErr w:type="spellEnd"/>
      <w:r>
        <w:rPr>
          <w:lang w:val="en-US" w:eastAsia="zh-CN"/>
        </w:rPr>
        <w:t>(s) and associated A-MPR(s) if needed by taking into the consideration of the relationship with the existing NS_200, NS_202, NS_203, CA_NS_200, CA_NS_202 and CA_NS_203</w:t>
      </w:r>
    </w:p>
    <w:p w14:paraId="17D42A6E" w14:textId="77777777" w:rsidR="00EE36A4" w:rsidRDefault="00EE36A4" w:rsidP="00EE36A4">
      <w:pPr>
        <w:numPr>
          <w:ilvl w:val="0"/>
          <w:numId w:val="24"/>
        </w:numPr>
        <w:overflowPunct w:val="0"/>
        <w:autoSpaceDE w:val="0"/>
        <w:autoSpaceDN w:val="0"/>
        <w:adjustRightInd w:val="0"/>
        <w:snapToGrid w:val="0"/>
        <w:spacing w:after="60" w:line="288" w:lineRule="auto"/>
        <w:textAlignment w:val="baseline"/>
        <w:rPr>
          <w:lang w:val="en-US" w:eastAsia="zh-CN"/>
        </w:rPr>
      </w:pPr>
      <w:r>
        <w:rPr>
          <w:rFonts w:eastAsia="Yu Mincho"/>
          <w:lang w:val="en-US" w:eastAsia="ja-JP"/>
        </w:rPr>
        <w:t xml:space="preserve">All the power classes </w:t>
      </w:r>
      <w:r>
        <w:rPr>
          <w:rFonts w:hint="eastAsia"/>
          <w:lang w:val="en-US" w:eastAsia="zh-CN"/>
        </w:rPr>
        <w:t xml:space="preserve">(FR2 PC1, PC2, PC3, PC4, PC5, PC6, PC7) </w:t>
      </w:r>
      <w:r>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1"/>
      </w:pPr>
      <w:bookmarkStart w:id="33" w:name="_Toc179226991"/>
      <w:r>
        <w:lastRenderedPageBreak/>
        <w:t>5</w:t>
      </w:r>
      <w:r w:rsidR="00844AF3" w:rsidRPr="004D3578">
        <w:tab/>
      </w:r>
      <w:r w:rsidR="00844AF3">
        <w:t>Study outcome in previous releases for EESS</w:t>
      </w:r>
      <w:bookmarkEnd w:id="33"/>
      <w:r w:rsidR="00844AF3">
        <w:t xml:space="preserve"> </w:t>
      </w:r>
    </w:p>
    <w:p w14:paraId="1ECC1442" w14:textId="77777777" w:rsidR="004845E2" w:rsidRDefault="004845E2" w:rsidP="004845E2">
      <w:pPr>
        <w:keepNext/>
        <w:keepLines/>
        <w:rPr>
          <w:rFonts w:eastAsia="宋体"/>
          <w:lang w:val="en-US" w:eastAsia="zh-CN"/>
        </w:rPr>
      </w:pPr>
      <w:r>
        <w:rPr>
          <w:rFonts w:eastAsia="宋体" w:hint="eastAsia"/>
          <w:lang w:val="en-US" w:eastAsia="zh-CN"/>
        </w:rPr>
        <w:t>In Rel-15, protection of EESS frequency range 23.6-24GHz was discussed with the following study outcomes:</w:t>
      </w:r>
    </w:p>
    <w:p w14:paraId="1631EDAA" w14:textId="77777777" w:rsidR="004845E2" w:rsidRDefault="004845E2" w:rsidP="004845E2">
      <w:pPr>
        <w:keepNext/>
        <w:keepLines/>
        <w:rPr>
          <w:rFonts w:eastAsia="宋体"/>
          <w:i/>
          <w:lang w:val="en-US" w:eastAsia="zh-CN"/>
        </w:rPr>
      </w:pPr>
      <w:r>
        <w:rPr>
          <w:rFonts w:eastAsia="宋体" w:hint="eastAsia"/>
          <w:lang w:val="en-US" w:eastAsia="zh-CN"/>
        </w:rPr>
        <w:t xml:space="preserve"> - In RAN4#88 meeting, CR(R4-1811499) was agreed to introduce NS_201and CA_NS_201 for NR band n258, compliance with the additional spurious emission requirement of -8dBm/200MHz based on </w:t>
      </w:r>
      <w:r>
        <w:rPr>
          <w:lang w:val="en-US"/>
        </w:rPr>
        <w:t>ECC decision</w:t>
      </w:r>
      <w:r>
        <w:rPr>
          <w:rFonts w:eastAsia="宋体" w:hint="eastAsia"/>
          <w:iCs/>
          <w:lang w:val="en-US" w:eastAsia="zh-CN"/>
        </w:rPr>
        <w:t xml:space="preserve"> [6]</w:t>
      </w:r>
      <w:r>
        <w:rPr>
          <w:rFonts w:eastAsia="宋体" w:hint="eastAsia"/>
          <w:i/>
          <w:lang w:val="en-US" w:eastAsia="zh-CN"/>
        </w:rPr>
        <w:t>.</w:t>
      </w:r>
    </w:p>
    <w:p w14:paraId="14774364" w14:textId="77777777" w:rsidR="004845E2" w:rsidRDefault="004845E2" w:rsidP="004845E2">
      <w:pPr>
        <w:keepNext/>
        <w:keepLines/>
        <w:rPr>
          <w:rFonts w:eastAsia="宋体"/>
          <w:lang w:val="en-US" w:eastAsia="zh-CN"/>
        </w:rPr>
      </w:pPr>
      <w:r>
        <w:rPr>
          <w:rFonts w:eastAsia="宋体" w:hint="eastAsia"/>
          <w:i/>
          <w:lang w:val="en-US" w:eastAsia="zh-CN"/>
        </w:rPr>
        <w:t xml:space="preserve">- </w:t>
      </w:r>
      <w:r>
        <w:rPr>
          <w:rFonts w:eastAsia="宋体" w:hint="eastAsia"/>
          <w:lang w:val="en-US" w:eastAsia="zh-CN"/>
        </w:rPr>
        <w:t xml:space="preserve"> 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77777777" w:rsidR="004845E2" w:rsidRDefault="004845E2" w:rsidP="004845E2">
      <w:pPr>
        <w:keepNext/>
        <w:keepLines/>
        <w:rPr>
          <w:lang w:val="en-US" w:eastAsia="zh-CN"/>
        </w:rPr>
      </w:pPr>
      <w:r>
        <w:rPr>
          <w:rFonts w:hint="eastAsia"/>
          <w:lang w:val="en-US" w:eastAsia="zh-CN"/>
        </w:rPr>
        <w:t>- In RAN4#95e meeting, CR(</w:t>
      </w:r>
      <w:r>
        <w:rPr>
          <w:rFonts w:hint="eastAsia"/>
          <w:lang w:val="de-DE" w:eastAsia="zh-CN"/>
        </w:rPr>
        <w:t>R4-2006785</w:t>
      </w:r>
      <w:r>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宋体"/>
          <w:lang w:val="en-US" w:eastAsia="zh-CN"/>
        </w:rPr>
      </w:pPr>
      <w:r>
        <w:rPr>
          <w:rFonts w:eastAsia="宋体" w:hint="eastAsia"/>
          <w:lang w:val="en-US" w:eastAsia="zh-CN"/>
        </w:rPr>
        <w:t xml:space="preserve">In Rel-16, protection of EESS frequency range 23.6-24GHz was also discussed based on the outcome of WRC-19, the study outcome can be summarized in the following: </w:t>
      </w:r>
    </w:p>
    <w:p w14:paraId="21809312" w14:textId="77777777" w:rsidR="004845E2" w:rsidRDefault="004845E2" w:rsidP="004845E2">
      <w:pPr>
        <w:keepNext/>
        <w:keepLines/>
        <w:rPr>
          <w:rFonts w:eastAsia="宋体"/>
          <w:lang w:val="en-US" w:eastAsia="zh-CN"/>
        </w:rPr>
      </w:pPr>
      <w:r>
        <w:rPr>
          <w:rFonts w:eastAsia="宋体" w:hint="eastAsia"/>
          <w:lang w:val="en-US" w:eastAsia="zh-CN"/>
        </w:rPr>
        <w:t xml:space="preserve">- In RAN4#97e meeting, CR (R4-2016785) was agreed to introduce NS_203 and CA_NS_203 for NR band n258 from Rel-15 TS38.101-2 specification, compliance with +1dBm/200MHz additional spurious emission requirement. </w:t>
      </w:r>
      <w:proofErr w:type="spellStart"/>
      <w:r>
        <w:rPr>
          <w:rFonts w:eastAsia="宋体" w:hint="eastAsia"/>
          <w:i/>
          <w:iCs/>
          <w:lang w:val="en-US" w:eastAsia="ja-JP"/>
        </w:rPr>
        <w:t>ModifiedMPRbehavio</w:t>
      </w:r>
      <w:r>
        <w:rPr>
          <w:rFonts w:eastAsia="宋体" w:hint="eastAsia"/>
          <w:i/>
          <w:iCs/>
          <w:lang w:val="en-US" w:eastAsia="zh-CN"/>
        </w:rPr>
        <w:t>u</w:t>
      </w:r>
      <w:r>
        <w:rPr>
          <w:rFonts w:eastAsia="宋体" w:hint="eastAsia"/>
          <w:i/>
          <w:iCs/>
          <w:lang w:val="en-US" w:eastAsia="ja-JP"/>
        </w:rPr>
        <w:t>r</w:t>
      </w:r>
      <w:proofErr w:type="spellEnd"/>
      <w:r>
        <w:rPr>
          <w:rFonts w:eastAsia="宋体" w:hint="eastAsia"/>
          <w:i/>
          <w:iCs/>
          <w:lang w:val="en-US" w:eastAsia="zh-CN"/>
        </w:rPr>
        <w:t xml:space="preserve"> </w:t>
      </w:r>
      <w:r>
        <w:rPr>
          <w:rFonts w:eastAsia="宋体" w:hint="eastAsia"/>
          <w:lang w:val="en-US" w:eastAsia="zh-CN"/>
        </w:rPr>
        <w:t>indication</w:t>
      </w:r>
      <w:r>
        <w:rPr>
          <w:rFonts w:eastAsia="宋体" w:hint="eastAsia"/>
          <w:lang w:val="en-US" w:eastAsia="ja-JP"/>
        </w:rPr>
        <w:t xml:space="preserve"> </w:t>
      </w:r>
      <w:r>
        <w:rPr>
          <w:rFonts w:eastAsia="宋体" w:hint="eastAsia"/>
          <w:lang w:val="en-US" w:eastAsia="zh-CN"/>
        </w:rPr>
        <w:t>for NS_203 and CA_NS_203 is also captured in the specification.</w:t>
      </w:r>
    </w:p>
    <w:p w14:paraId="5C96D1A9" w14:textId="77777777" w:rsidR="004845E2" w:rsidRDefault="004845E2" w:rsidP="004845E2">
      <w:pPr>
        <w:keepNext/>
        <w:keepLines/>
        <w:rPr>
          <w:rFonts w:eastAsia="宋体"/>
          <w:lang w:val="en-US" w:eastAsia="zh-CN"/>
        </w:rPr>
      </w:pPr>
      <w:r>
        <w:rPr>
          <w:rFonts w:eastAsia="宋体" w:hint="eastAsia"/>
          <w:lang w:val="en-US" w:eastAsia="zh-CN"/>
        </w:rPr>
        <w:t>- NS_201 and CA_NS_201 are obsolete.</w:t>
      </w:r>
    </w:p>
    <w:p w14:paraId="03444069" w14:textId="20F61C1C" w:rsidR="00844AF3" w:rsidRPr="00EE36A4" w:rsidRDefault="004845E2" w:rsidP="004845E2">
      <w:r>
        <w:rPr>
          <w:rFonts w:eastAsia="宋体" w:hint="eastAsia"/>
          <w:lang w:val="en-US" w:eastAsia="zh-CN"/>
        </w:rPr>
        <w:t>- In addition, RAN4 agreed to apply -5dBm/200MHz after Sep, 2027. But it is not reflected in RAN4 specification that revision is needed before the requirement taking effect, given that companies didn</w:t>
      </w:r>
      <w:r>
        <w:rPr>
          <w:rFonts w:eastAsia="宋体"/>
          <w:lang w:val="en-US" w:eastAsia="zh-CN"/>
        </w:rPr>
        <w:t>’</w:t>
      </w:r>
      <w:r>
        <w:rPr>
          <w:rFonts w:eastAsia="宋体" w:hint="eastAsia"/>
          <w:lang w:val="en-US" w:eastAsia="zh-CN"/>
        </w:rPr>
        <w:t>t come to consensus. More details can be referred to the clause 7.5.4 in TR38.817-01.</w:t>
      </w:r>
    </w:p>
    <w:p w14:paraId="3B613C56" w14:textId="0C540EA1" w:rsidR="00285AB0" w:rsidRDefault="00313B48" w:rsidP="00285AB0">
      <w:pPr>
        <w:pStyle w:val="1"/>
      </w:pPr>
      <w:bookmarkStart w:id="34" w:name="_Toc179226992"/>
      <w:r>
        <w:t>6</w:t>
      </w:r>
      <w:r w:rsidR="00285AB0" w:rsidRPr="004D3578">
        <w:tab/>
      </w:r>
      <w:r w:rsidR="00844AF3">
        <w:t>Regulation background</w:t>
      </w:r>
      <w:bookmarkEnd w:id="34"/>
    </w:p>
    <w:p w14:paraId="4F56D3AC" w14:textId="77777777" w:rsidR="001203CC" w:rsidRDefault="001203CC" w:rsidP="001203CC">
      <w:pPr>
        <w:pStyle w:val="21"/>
        <w:ind w:left="576" w:hanging="576"/>
      </w:pPr>
      <w:r>
        <w:t>6.1</w:t>
      </w:r>
      <w:r>
        <w:tab/>
        <w:t>ITU</w:t>
      </w:r>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1203CC">
      <w:pPr>
        <w:keepNext/>
      </w:pPr>
      <w:r w:rsidRPr="0042174D">
        <w:rPr>
          <w:noProof/>
        </w:rPr>
        <w:lastRenderedPageBreak/>
        <w:drawing>
          <wp:inline distT="0" distB="0" distL="0" distR="0" wp14:anchorId="58DA8A1C" wp14:editId="52F13DBF">
            <wp:extent cx="6264275" cy="3683000"/>
            <wp:effectExtent l="152400" t="152400" r="365125" b="35560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6264275" cy="3683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1203CC">
      <w:pPr>
        <w:pStyle w:val="af7"/>
        <w:ind w:left="720" w:firstLine="720"/>
      </w:pPr>
      <w:bookmarkStart w:id="35" w:name="_Ref181212933"/>
      <w:r>
        <w:t>Figure</w:t>
      </w:r>
      <w:bookmarkEnd w:id="35"/>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7777777" w:rsidR="001203CC" w:rsidRDefault="001203CC" w:rsidP="001203CC">
      <w:pPr>
        <w:pStyle w:val="afff0"/>
        <w:widowControl w:val="0"/>
        <w:numPr>
          <w:ilvl w:val="0"/>
          <w:numId w:val="23"/>
        </w:numPr>
        <w:spacing w:after="0"/>
        <w:contextualSpacing w:val="0"/>
        <w:jc w:val="both"/>
      </w:pPr>
      <w:r>
        <w:t>The first set with less stringent limits (respectively -33dBW/200MHz and -29dBW/200MHz)</w:t>
      </w:r>
      <w:r w:rsidRPr="00AC6AC5">
        <w:t xml:space="preserve"> </w:t>
      </w:r>
      <w:r>
        <w:t>is applicable to BS and mobile brought into use before the 1 September 2027.</w:t>
      </w:r>
    </w:p>
    <w:p w14:paraId="34DF3914" w14:textId="77777777" w:rsidR="001203CC" w:rsidRPr="00AC6AC5" w:rsidRDefault="001203CC" w:rsidP="001203CC">
      <w:pPr>
        <w:pStyle w:val="afff0"/>
        <w:widowControl w:val="0"/>
        <w:numPr>
          <w:ilvl w:val="0"/>
          <w:numId w:val="23"/>
        </w:numPr>
        <w:spacing w:after="0"/>
        <w:contextualSpacing w:val="0"/>
        <w:jc w:val="both"/>
      </w:pPr>
      <w:r>
        <w:t>The second set with more stringent limits (respectively -39dBW/200MHz and -35dBW/200MHz) is applicable to BS and mobile brought into use after the 1 September 2027.</w:t>
      </w:r>
    </w:p>
    <w:p w14:paraId="729D7FB7" w14:textId="77777777" w:rsidR="001203CC" w:rsidRDefault="001203CC" w:rsidP="001203CC">
      <w:pPr>
        <w:pStyle w:val="21"/>
        <w:ind w:left="576" w:hanging="576"/>
      </w:pPr>
      <w:r>
        <w:t>6.2</w:t>
      </w:r>
      <w:r>
        <w:tab/>
        <w:t>Europe and CEPT</w:t>
      </w:r>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1203CC">
      <w:pPr>
        <w:pStyle w:val="FL"/>
        <w:rPr>
          <w:lang w:val="en-GB"/>
        </w:rPr>
      </w:pPr>
      <w:r w:rsidRPr="007B5DA5">
        <w:rPr>
          <w:noProof/>
          <w:lang w:val="en-GB"/>
        </w:rPr>
        <w:lastRenderedPageBreak/>
        <w:drawing>
          <wp:inline distT="0" distB="0" distL="0" distR="0" wp14:anchorId="0BDA9F9B" wp14:editId="5D29C144">
            <wp:extent cx="6264275" cy="4568825"/>
            <wp:effectExtent l="152400" t="152400" r="365125" b="365125"/>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6264275" cy="4568825"/>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1203CC">
      <w:pPr>
        <w:pStyle w:val="FL"/>
        <w:rPr>
          <w:lang w:val="en-GB"/>
        </w:rPr>
      </w:pPr>
      <w:r>
        <w:rPr>
          <w:lang w:val="en-GB"/>
        </w:rPr>
        <w:t>Figure 6.2-1: Annex of EU Decision 2020/590 [4] amending EU Decision 2019/784</w:t>
      </w:r>
    </w:p>
    <w:p w14:paraId="2B8D54C5" w14:textId="34DE57FC" w:rsidR="0015715F" w:rsidRPr="001203CC" w:rsidRDefault="0015715F" w:rsidP="0015715F"/>
    <w:p w14:paraId="1C547E5E" w14:textId="30509617" w:rsidR="00285AB0" w:rsidRPr="0015715F" w:rsidRDefault="00285AB0" w:rsidP="00285AB0"/>
    <w:p w14:paraId="7080AECB" w14:textId="51DEA043" w:rsidR="00005CBD" w:rsidRPr="004D3578" w:rsidRDefault="00313B48" w:rsidP="00005CBD">
      <w:pPr>
        <w:pStyle w:val="1"/>
      </w:pPr>
      <w:bookmarkStart w:id="36" w:name="_Toc179226993"/>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36"/>
    </w:p>
    <w:p w14:paraId="32FC9441" w14:textId="4BACCD61" w:rsidR="002B6FB3" w:rsidRDefault="00313B48" w:rsidP="002B6FB3">
      <w:pPr>
        <w:pStyle w:val="21"/>
      </w:pPr>
      <w:bookmarkStart w:id="37" w:name="_Toc179226994"/>
      <w:bookmarkStart w:id="38" w:name="_Toc66100995"/>
      <w:bookmarkStart w:id="39" w:name="_Toc67990352"/>
      <w:bookmarkStart w:id="40" w:name="_Toc98749963"/>
      <w:r>
        <w:t>7</w:t>
      </w:r>
      <w:r w:rsidR="002B6FB3" w:rsidRPr="004D3578">
        <w:t>.1</w:t>
      </w:r>
      <w:r w:rsidR="002B6FB3" w:rsidRPr="004D3578">
        <w:tab/>
      </w:r>
      <w:r w:rsidR="002B6FB3">
        <w:t>A-MPR simulation</w:t>
      </w:r>
      <w:r w:rsidR="002B6FB3" w:rsidRPr="00ED273C">
        <w:t xml:space="preserve"> </w:t>
      </w:r>
      <w:r w:rsidR="002B6FB3">
        <w:t>scenarios and conditions</w:t>
      </w:r>
      <w:bookmarkEnd w:id="37"/>
    </w:p>
    <w:p w14:paraId="49BCFE85" w14:textId="69736D42" w:rsidR="002B6FB3" w:rsidRDefault="002B6FB3" w:rsidP="002B6FB3">
      <w:r>
        <w:t>Editor note: All the scenarios for single carrier and CA are summarized.</w:t>
      </w:r>
    </w:p>
    <w:p w14:paraId="0C3364AE" w14:textId="7ED6CD55" w:rsidR="002B6FB3" w:rsidRDefault="00003DAB" w:rsidP="002B6FB3">
      <w:pPr>
        <w:pStyle w:val="31"/>
        <w:rPr>
          <w:lang w:eastAsia="zh-CN"/>
        </w:rPr>
      </w:pPr>
      <w:bookmarkStart w:id="41" w:name="_Toc179226995"/>
      <w:r>
        <w:rPr>
          <w:lang w:eastAsia="zh-CN"/>
        </w:rPr>
        <w:t>7</w:t>
      </w:r>
      <w:r w:rsidR="002B6FB3" w:rsidRPr="004D3578">
        <w:rPr>
          <w:lang w:eastAsia="zh-CN"/>
        </w:rPr>
        <w:t>.1</w:t>
      </w:r>
      <w:r>
        <w:rPr>
          <w:lang w:eastAsia="zh-CN"/>
        </w:rPr>
        <w:t>.1</w:t>
      </w:r>
      <w:r w:rsidR="002B6FB3" w:rsidRPr="004D3578">
        <w:rPr>
          <w:lang w:eastAsia="zh-CN"/>
        </w:rPr>
        <w:tab/>
      </w:r>
      <w:r w:rsidR="002B6FB3">
        <w:rPr>
          <w:lang w:eastAsia="zh-CN"/>
        </w:rPr>
        <w:t>Common to single carrier and carrier aggregation</w:t>
      </w:r>
      <w:bookmarkEnd w:id="41"/>
    </w:p>
    <w:p w14:paraId="5E509226" w14:textId="6B9CF446" w:rsidR="002B6FB3" w:rsidRPr="002B6FB3" w:rsidRDefault="002B6FB3" w:rsidP="00313B48">
      <w:pPr>
        <w:rPr>
          <w:lang w:eastAsia="zh-CN"/>
        </w:rPr>
      </w:pPr>
      <w:r>
        <w:t>Editor note: Simulations conditions are captured in a Figure with frequency range. Conditions are captured l the scenarios for single carrier and CA are summarized.</w:t>
      </w:r>
      <w:r w:rsidR="00B07F0E">
        <w:t xml:space="preserve"> Here also some explanation is made, e.g., not only conventional study to place UE channel bandwidth/cumulative channel bandwidth adjacent to EESS protection range, but also study frequency offsets required for A-MPR to be 0 </w:t>
      </w:r>
      <w:proofErr w:type="spellStart"/>
      <w:r w:rsidR="00B07F0E">
        <w:t>dB.</w:t>
      </w:r>
      <w:proofErr w:type="spellEnd"/>
      <w:r w:rsidR="00B07F0E">
        <w:t xml:space="preserve"> </w:t>
      </w:r>
    </w:p>
    <w:p w14:paraId="494592C7" w14:textId="6D8A939D" w:rsidR="002B6FB3" w:rsidRDefault="00003DAB" w:rsidP="002B6FB3">
      <w:pPr>
        <w:pStyle w:val="31"/>
        <w:rPr>
          <w:lang w:eastAsia="zh-CN"/>
        </w:rPr>
      </w:pPr>
      <w:bookmarkStart w:id="42" w:name="_Toc179226996"/>
      <w:r>
        <w:rPr>
          <w:lang w:eastAsia="zh-CN"/>
        </w:rPr>
        <w:t>7</w:t>
      </w:r>
      <w:r w:rsidR="002B6FB3" w:rsidRPr="004D3578">
        <w:rPr>
          <w:lang w:eastAsia="zh-CN"/>
        </w:rPr>
        <w:t>.1</w:t>
      </w:r>
      <w:r>
        <w:rPr>
          <w:lang w:eastAsia="zh-CN"/>
        </w:rPr>
        <w:t>.2</w:t>
      </w:r>
      <w:r w:rsidR="002B6FB3" w:rsidRPr="004D3578">
        <w:rPr>
          <w:lang w:eastAsia="zh-CN"/>
        </w:rPr>
        <w:tab/>
      </w:r>
      <w:r w:rsidR="002B6FB3">
        <w:rPr>
          <w:lang w:eastAsia="zh-CN"/>
        </w:rPr>
        <w:t>Single carrier</w:t>
      </w:r>
      <w:bookmarkEnd w:id="42"/>
    </w:p>
    <w:p w14:paraId="2A65F022" w14:textId="27870F5A" w:rsidR="002B6FB3" w:rsidRPr="002B6FB3" w:rsidRDefault="002B6FB3" w:rsidP="002B6FB3">
      <w:pPr>
        <w:rPr>
          <w:lang w:eastAsia="zh-CN"/>
        </w:rPr>
      </w:pPr>
      <w:r>
        <w:t>Editor note: This may be combined with CA</w:t>
      </w:r>
      <w:r w:rsidR="00B07F0E">
        <w:t xml:space="preserve"> if most of the content is similar.</w:t>
      </w:r>
    </w:p>
    <w:p w14:paraId="15C7FA76" w14:textId="4BA7346C" w:rsidR="002B6FB3" w:rsidRPr="002B6FB3" w:rsidRDefault="00003DAB" w:rsidP="00313B48">
      <w:pPr>
        <w:pStyle w:val="31"/>
        <w:rPr>
          <w:lang w:eastAsia="zh-CN"/>
        </w:rPr>
      </w:pPr>
      <w:bookmarkStart w:id="43" w:name="_Toc179226997"/>
      <w:r>
        <w:rPr>
          <w:lang w:eastAsia="zh-CN"/>
        </w:rPr>
        <w:lastRenderedPageBreak/>
        <w:t>7</w:t>
      </w:r>
      <w:r w:rsidR="002B6FB3" w:rsidRPr="004D3578">
        <w:rPr>
          <w:lang w:eastAsia="zh-CN"/>
        </w:rPr>
        <w:t>.1</w:t>
      </w:r>
      <w:r>
        <w:rPr>
          <w:lang w:eastAsia="zh-CN"/>
        </w:rPr>
        <w:t>.3</w:t>
      </w:r>
      <w:r w:rsidR="002B6FB3" w:rsidRPr="004D3578">
        <w:rPr>
          <w:lang w:eastAsia="zh-CN"/>
        </w:rPr>
        <w:tab/>
      </w:r>
      <w:r w:rsidR="002B6FB3">
        <w:rPr>
          <w:lang w:eastAsia="zh-CN"/>
        </w:rPr>
        <w:t>Carrier aggregation</w:t>
      </w:r>
      <w:bookmarkEnd w:id="43"/>
    </w:p>
    <w:p w14:paraId="13BE8900" w14:textId="1BBE7F3C" w:rsidR="00005CBD" w:rsidRDefault="00313B48" w:rsidP="00005CBD">
      <w:pPr>
        <w:pStyle w:val="21"/>
      </w:pPr>
      <w:bookmarkStart w:id="44" w:name="_Toc179226998"/>
      <w:r>
        <w:t>7</w:t>
      </w:r>
      <w:r w:rsidR="00005CBD" w:rsidRPr="004D3578">
        <w:t>.</w:t>
      </w:r>
      <w:r>
        <w:t>2</w:t>
      </w:r>
      <w:r w:rsidR="00005CBD" w:rsidRPr="004D3578">
        <w:tab/>
      </w:r>
      <w:r w:rsidR="00CB2193">
        <w:t>A-MPR simulation</w:t>
      </w:r>
      <w:r w:rsidR="00005CBD" w:rsidRPr="00ED273C">
        <w:t xml:space="preserve"> </w:t>
      </w:r>
      <w:bookmarkEnd w:id="38"/>
      <w:bookmarkEnd w:id="39"/>
      <w:bookmarkEnd w:id="40"/>
      <w:r w:rsidR="00B07F0E">
        <w:t xml:space="preserve">results for </w:t>
      </w:r>
      <w:r w:rsidR="00111281">
        <w:t>single carrier</w:t>
      </w:r>
      <w:bookmarkEnd w:id="44"/>
      <w:r w:rsidR="00111281">
        <w:t xml:space="preserve"> </w:t>
      </w:r>
    </w:p>
    <w:p w14:paraId="7541A804" w14:textId="66F5D5D9" w:rsidR="00EE36A4" w:rsidRPr="00654617" w:rsidRDefault="00EE36A4" w:rsidP="00EE36A4">
      <w:pPr>
        <w:snapToGrid w:val="0"/>
        <w:spacing w:after="0"/>
        <w:rPr>
          <w:rFonts w:eastAsia="等线"/>
          <w:lang w:val="en-US" w:eastAsia="en-GB"/>
        </w:rPr>
      </w:pPr>
      <w:r>
        <w:rPr>
          <w:rFonts w:eastAsia="等线"/>
          <w:lang w:eastAsia="en-GB"/>
        </w:rPr>
        <w:t>In [</w:t>
      </w:r>
      <w:r w:rsidR="00121B20">
        <w:rPr>
          <w:rFonts w:eastAsia="等线"/>
          <w:lang w:eastAsia="en-GB"/>
        </w:rPr>
        <w:t>7</w:t>
      </w:r>
      <w:r>
        <w:rPr>
          <w:rFonts w:eastAsia="等线"/>
          <w:lang w:eastAsia="en-GB"/>
        </w:rPr>
        <w:t xml:space="preserve">], </w:t>
      </w:r>
      <w:r w:rsidRPr="00654617">
        <w:rPr>
          <w:rFonts w:eastAsia="等线"/>
          <w:lang w:eastAsia="en-GB"/>
        </w:rPr>
        <w:t xml:space="preserve">PA calibration point </w:t>
      </w:r>
      <w:r w:rsidRPr="00654617">
        <w:rPr>
          <w:rFonts w:eastAsia="等线"/>
          <w:lang w:val="en-US" w:eastAsia="en-GB"/>
        </w:rPr>
        <w:t>should follow current definition in Spec 38.101-2:</w:t>
      </w:r>
    </w:p>
    <w:p w14:paraId="72D79B5C" w14:textId="77777777" w:rsidR="00EE36A4" w:rsidRPr="000F2E0F" w:rsidRDefault="00EE36A4" w:rsidP="00EE36A4">
      <w:pPr>
        <w:numPr>
          <w:ilvl w:val="1"/>
          <w:numId w:val="25"/>
        </w:numPr>
        <w:snapToGrid w:val="0"/>
        <w:spacing w:after="0"/>
      </w:pPr>
      <w:r w:rsidRPr="000F2E0F">
        <w:t>The waveform defined by BW = 100 MHz, SCS = 120 kHz, DFT-S-OFDM QPSK, 20RB23 is the reference waveform with 0 dB MPR and is used for the power class definition.</w:t>
      </w:r>
    </w:p>
    <w:p w14:paraId="547006A4" w14:textId="77777777" w:rsidR="00EE36A4" w:rsidRDefault="00EE36A4" w:rsidP="00EE36A4">
      <w:pPr>
        <w:numPr>
          <w:ilvl w:val="1"/>
          <w:numId w:val="25"/>
        </w:numPr>
        <w:rPr>
          <w:rFonts w:eastAsia="等线"/>
          <w:lang w:val="en-US" w:eastAsia="en-GB"/>
        </w:rPr>
      </w:pPr>
      <w:r w:rsidRPr="00AE34FD">
        <w:rPr>
          <w:rFonts w:eastAsia="等线"/>
          <w:lang w:val="en-US" w:eastAsia="en-GB"/>
        </w:rPr>
        <w:t xml:space="preserve">Calculate MPR as total </w:t>
      </w:r>
      <w:proofErr w:type="spellStart"/>
      <w:r w:rsidRPr="00AE34FD">
        <w:rPr>
          <w:rFonts w:eastAsia="等线"/>
          <w:lang w:val="en-US" w:eastAsia="en-GB"/>
        </w:rPr>
        <w:t>backoff</w:t>
      </w:r>
      <w:proofErr w:type="spellEnd"/>
      <w:r w:rsidRPr="00AE34FD">
        <w:rPr>
          <w:rFonts w:eastAsia="等线"/>
          <w:lang w:val="en-US" w:eastAsia="en-GB"/>
        </w:rPr>
        <w:t xml:space="preserve"> needed for 256QAM from this calibration point.</w:t>
      </w:r>
    </w:p>
    <w:p w14:paraId="68BBA2E8" w14:textId="77777777" w:rsidR="00EE36A4" w:rsidRPr="00BF0798" w:rsidRDefault="00EE36A4" w:rsidP="00EE36A4">
      <w:pPr>
        <w:rPr>
          <w:lang w:val="en-US"/>
        </w:rPr>
      </w:pPr>
      <w:r>
        <w:rPr>
          <w:rFonts w:hint="eastAsia"/>
          <w:lang w:val="en-US"/>
        </w:rPr>
        <w:t>F</w:t>
      </w:r>
      <w:r>
        <w:rPr>
          <w:lang w:val="en-US"/>
        </w:rPr>
        <w:t xml:space="preserve">or band n258, to satisfy the RF requirements of EESS with -5dBm/200MHz additional spurious emission, SEM, ACLR, </w:t>
      </w:r>
      <w:proofErr w:type="spellStart"/>
      <w:r>
        <w:rPr>
          <w:lang w:val="en-US"/>
        </w:rPr>
        <w:t>etc</w:t>
      </w:r>
      <w:proofErr w:type="spellEnd"/>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EE36A4">
      <w:pPr>
        <w:keepNext/>
        <w:jc w:val="center"/>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77777777" w:rsidR="00EE36A4" w:rsidRPr="000F2E0F" w:rsidRDefault="00EE36A4" w:rsidP="00EE36A4">
      <w:pPr>
        <w:pStyle w:val="af7"/>
        <w:jc w:val="center"/>
        <w:rPr>
          <w:noProof/>
        </w:rPr>
      </w:pPr>
      <w:r w:rsidRPr="000F2E0F">
        <w:t xml:space="preserve">Figure </w:t>
      </w:r>
      <w:fldSimple w:instr=" SEQ Figure \* ARABIC ">
        <w:r>
          <w:rPr>
            <w:noProof/>
          </w:rPr>
          <w:t>1</w:t>
        </w:r>
      </w:fldSimple>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a9"/>
        <w:tblW w:w="8200" w:type="dxa"/>
        <w:tblLook w:val="04A0" w:firstRow="1" w:lastRow="0" w:firstColumn="1" w:lastColumn="0" w:noHBand="0" w:noVBand="1"/>
      </w:tblPr>
      <w:tblGrid>
        <w:gridCol w:w="1840"/>
        <w:gridCol w:w="1755"/>
        <w:gridCol w:w="2070"/>
        <w:gridCol w:w="2535"/>
      </w:tblGrid>
      <w:tr w:rsidR="00EE36A4" w:rsidRPr="00212ADA" w14:paraId="53BDD9BE" w14:textId="77777777" w:rsidTr="00827637">
        <w:tc>
          <w:tcPr>
            <w:tcW w:w="1840" w:type="dxa"/>
            <w:vMerge w:val="restart"/>
            <w:hideMark/>
          </w:tcPr>
          <w:p w14:paraId="3092C9E5" w14:textId="77777777" w:rsidR="00EE36A4" w:rsidRPr="0024250E" w:rsidRDefault="00EE36A4" w:rsidP="00827637">
            <w:pPr>
              <w:snapToGrid w:val="0"/>
              <w:spacing w:after="0"/>
              <w:jc w:val="center"/>
              <w:rPr>
                <w:rFonts w:ascii="Arial" w:hAnsi="Arial" w:cs="Arial"/>
                <w:sz w:val="18"/>
                <w:lang w:val="en-US"/>
              </w:rPr>
            </w:pPr>
          </w:p>
        </w:tc>
        <w:tc>
          <w:tcPr>
            <w:tcW w:w="3825" w:type="dxa"/>
            <w:gridSpan w:val="2"/>
            <w:hideMark/>
          </w:tcPr>
          <w:p w14:paraId="0A58234C"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Back off requirements (dB) by spur type:</w:t>
            </w:r>
          </w:p>
        </w:tc>
        <w:tc>
          <w:tcPr>
            <w:tcW w:w="2535" w:type="dxa"/>
            <w:vMerge w:val="restart"/>
            <w:hideMark/>
          </w:tcPr>
          <w:p w14:paraId="724ECA90"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Summary back off requirement (dB)</w:t>
            </w:r>
          </w:p>
        </w:tc>
      </w:tr>
      <w:tr w:rsidR="00EE36A4" w:rsidRPr="00212ADA" w14:paraId="6439785F" w14:textId="77777777" w:rsidTr="00827637">
        <w:tc>
          <w:tcPr>
            <w:tcW w:w="0" w:type="auto"/>
            <w:vMerge/>
            <w:hideMark/>
          </w:tcPr>
          <w:p w14:paraId="3557295D" w14:textId="77777777" w:rsidR="00EE36A4" w:rsidRPr="0024250E" w:rsidRDefault="00EE36A4" w:rsidP="00711D6C">
            <w:pPr>
              <w:snapToGrid w:val="0"/>
              <w:spacing w:after="0"/>
              <w:jc w:val="center"/>
              <w:rPr>
                <w:rFonts w:ascii="Arial" w:hAnsi="Arial" w:cs="Arial"/>
                <w:sz w:val="18"/>
                <w:lang w:val="en-US"/>
              </w:rPr>
            </w:pPr>
          </w:p>
        </w:tc>
        <w:tc>
          <w:tcPr>
            <w:tcW w:w="1755" w:type="dxa"/>
            <w:hideMark/>
          </w:tcPr>
          <w:p w14:paraId="6BDA985E"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First Order</w:t>
            </w:r>
          </w:p>
        </w:tc>
        <w:tc>
          <w:tcPr>
            <w:tcW w:w="2070" w:type="dxa"/>
            <w:hideMark/>
          </w:tcPr>
          <w:p w14:paraId="3C144835" w14:textId="77777777" w:rsidR="00EE36A4" w:rsidRPr="0024250E" w:rsidRDefault="00EE36A4" w:rsidP="00711D6C">
            <w:pPr>
              <w:snapToGrid w:val="0"/>
              <w:spacing w:after="0"/>
              <w:jc w:val="center"/>
              <w:rPr>
                <w:rFonts w:ascii="Arial" w:hAnsi="Arial" w:cs="Arial"/>
                <w:sz w:val="18"/>
                <w:lang w:val="en-US"/>
              </w:rPr>
            </w:pPr>
            <w:r w:rsidRPr="0024250E">
              <w:rPr>
                <w:rFonts w:ascii="Arial" w:hAnsi="Arial" w:cs="Arial"/>
                <w:sz w:val="18"/>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827637">
        <w:trPr>
          <w:trHeight w:val="144"/>
        </w:trPr>
        <w:tc>
          <w:tcPr>
            <w:tcW w:w="1840" w:type="dxa"/>
            <w:hideMark/>
          </w:tcPr>
          <w:p w14:paraId="0BCBCCA0"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PC1</w:t>
            </w:r>
          </w:p>
        </w:tc>
        <w:tc>
          <w:tcPr>
            <w:tcW w:w="1755" w:type="dxa"/>
            <w:hideMark/>
          </w:tcPr>
          <w:p w14:paraId="2475D01F"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56BDFF5D"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&lt; 5-1/3*</w:t>
            </w:r>
            <w:r w:rsidRPr="0024250E">
              <w:rPr>
                <w:rFonts w:ascii="Arial" w:hAnsi="Arial" w:cs="Arial"/>
                <w:sz w:val="18"/>
                <w:highlight w:val="cyan"/>
                <w:lang w:val="en-US"/>
              </w:rPr>
              <w:t>3</w:t>
            </w:r>
            <w:r w:rsidRPr="0024250E">
              <w:rPr>
                <w:rFonts w:ascii="Arial" w:hAnsi="Arial" w:cs="Arial"/>
                <w:sz w:val="18"/>
                <w:lang w:val="en-US"/>
              </w:rPr>
              <w:t>, i.e. &lt; 4</w:t>
            </w:r>
          </w:p>
        </w:tc>
        <w:tc>
          <w:tcPr>
            <w:tcW w:w="2535" w:type="dxa"/>
            <w:hideMark/>
          </w:tcPr>
          <w:p w14:paraId="51FA8546"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 xml:space="preserve">8.0 (reducing to 6.0 with enough </w:t>
            </w:r>
            <w:r w:rsidRPr="0024250E">
              <w:rPr>
                <w:rFonts w:ascii="Arial" w:hAnsi="Arial" w:cs="Arial"/>
                <w:sz w:val="18"/>
              </w:rPr>
              <w:t xml:space="preserve">frequency </w:t>
            </w:r>
            <w:r w:rsidRPr="0024250E">
              <w:rPr>
                <w:rFonts w:ascii="Arial" w:hAnsi="Arial" w:cs="Arial"/>
                <w:sz w:val="18"/>
                <w:lang w:val="en-US"/>
              </w:rPr>
              <w:t>offset)</w:t>
            </w:r>
          </w:p>
        </w:tc>
      </w:tr>
      <w:tr w:rsidR="00EE36A4" w:rsidRPr="00212ADA" w14:paraId="309B0094" w14:textId="77777777" w:rsidTr="00827637">
        <w:tc>
          <w:tcPr>
            <w:tcW w:w="1840" w:type="dxa"/>
            <w:hideMark/>
          </w:tcPr>
          <w:p w14:paraId="79840C86" w14:textId="77777777" w:rsidR="00EE36A4" w:rsidRPr="0024250E" w:rsidRDefault="00EE36A4" w:rsidP="00827637">
            <w:pPr>
              <w:snapToGrid w:val="0"/>
              <w:spacing w:after="0"/>
              <w:jc w:val="center"/>
              <w:rPr>
                <w:rFonts w:ascii="Arial" w:hAnsi="Arial" w:cs="Arial"/>
                <w:sz w:val="18"/>
              </w:rPr>
            </w:pPr>
            <w:r w:rsidRPr="0024250E">
              <w:rPr>
                <w:rFonts w:ascii="Arial" w:hAnsi="Arial" w:cs="Arial"/>
                <w:sz w:val="18"/>
                <w:lang w:val="en-US"/>
              </w:rPr>
              <w:t>PC2/3/4</w:t>
            </w:r>
          </w:p>
        </w:tc>
        <w:tc>
          <w:tcPr>
            <w:tcW w:w="1755" w:type="dxa"/>
            <w:hideMark/>
          </w:tcPr>
          <w:p w14:paraId="59E16D6F"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9-1x</w:t>
            </w:r>
            <w:r w:rsidRPr="0024250E">
              <w:rPr>
                <w:rFonts w:ascii="Arial" w:hAnsi="Arial" w:cs="Arial"/>
                <w:sz w:val="18"/>
                <w:highlight w:val="cyan"/>
                <w:lang w:val="en-US"/>
              </w:rPr>
              <w:t>3</w:t>
            </w:r>
            <w:r w:rsidRPr="0024250E">
              <w:rPr>
                <w:rFonts w:ascii="Arial" w:hAnsi="Arial" w:cs="Arial"/>
                <w:sz w:val="18"/>
                <w:lang w:val="en-US"/>
              </w:rPr>
              <w:t>=6</w:t>
            </w:r>
          </w:p>
        </w:tc>
        <w:tc>
          <w:tcPr>
            <w:tcW w:w="2070" w:type="dxa"/>
            <w:hideMark/>
          </w:tcPr>
          <w:p w14:paraId="383025CC"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&lt; 9-1/3*</w:t>
            </w:r>
            <w:r w:rsidRPr="0024250E">
              <w:rPr>
                <w:rFonts w:ascii="Arial" w:hAnsi="Arial" w:cs="Arial"/>
                <w:sz w:val="18"/>
                <w:highlight w:val="cyan"/>
                <w:lang w:val="en-US"/>
              </w:rPr>
              <w:t>3</w:t>
            </w:r>
            <w:r w:rsidRPr="0024250E">
              <w:rPr>
                <w:rFonts w:ascii="Arial" w:hAnsi="Arial" w:cs="Arial"/>
                <w:sz w:val="18"/>
                <w:lang w:val="en-US"/>
              </w:rPr>
              <w:t>, i.e. &lt; 8</w:t>
            </w:r>
          </w:p>
        </w:tc>
        <w:tc>
          <w:tcPr>
            <w:tcW w:w="2535" w:type="dxa"/>
            <w:hideMark/>
          </w:tcPr>
          <w:p w14:paraId="2A26E139" w14:textId="77777777" w:rsidR="00EE36A4" w:rsidRPr="0024250E" w:rsidRDefault="00EE36A4" w:rsidP="00827637">
            <w:pPr>
              <w:snapToGrid w:val="0"/>
              <w:spacing w:after="0"/>
              <w:jc w:val="center"/>
              <w:rPr>
                <w:rFonts w:ascii="Arial" w:hAnsi="Arial" w:cs="Arial"/>
                <w:sz w:val="18"/>
                <w:lang w:val="en-US"/>
              </w:rPr>
            </w:pPr>
            <w:r w:rsidRPr="0024250E">
              <w:rPr>
                <w:rFonts w:ascii="Arial" w:hAnsi="Arial" w:cs="Arial"/>
                <w:sz w:val="18"/>
                <w:lang w:val="en-US"/>
              </w:rPr>
              <w:t xml:space="preserve">9.0 (reducing to 6.0 with enough </w:t>
            </w:r>
            <w:r w:rsidRPr="0024250E">
              <w:rPr>
                <w:rFonts w:ascii="Arial" w:hAnsi="Arial" w:cs="Arial"/>
                <w:sz w:val="18"/>
              </w:rPr>
              <w:t xml:space="preserve">frequency </w:t>
            </w:r>
            <w:r w:rsidRPr="0024250E">
              <w:rPr>
                <w:rFonts w:ascii="Arial" w:hAnsi="Arial" w:cs="Arial"/>
                <w:sz w:val="18"/>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77777777" w:rsidR="00EE36A4" w:rsidRPr="0024746B" w:rsidRDefault="00EE36A4" w:rsidP="00EE36A4">
      <w:pPr>
        <w:jc w:val="center"/>
        <w:rPr>
          <w:rFonts w:ascii="Arial" w:hAnsi="Arial" w:cs="Arial"/>
          <w:sz w:val="18"/>
        </w:rPr>
      </w:pPr>
      <w:r w:rsidRPr="0024746B">
        <w:rPr>
          <w:rFonts w:ascii="Arial" w:hAnsi="Arial" w:cs="Arial"/>
          <w:sz w:val="18"/>
        </w:rPr>
        <w:t>Figure 1: Power back-off of QPSK modulated 400MHz carrier with f</w:t>
      </w:r>
      <w:r w:rsidRPr="0024746B">
        <w:rPr>
          <w:rFonts w:ascii="Arial" w:hAnsi="Arial" w:cs="Arial"/>
          <w:sz w:val="18"/>
          <w:vertAlign w:val="subscript"/>
        </w:rPr>
        <w:t>c</w:t>
      </w:r>
      <w:r w:rsidRPr="0024746B">
        <w:rPr>
          <w:rFonts w:ascii="Arial" w:hAnsi="Arial" w:cs="Arial"/>
          <w:sz w:val="18"/>
        </w:rPr>
        <w:t xml:space="preserve"> at 24.45GHz</w:t>
      </w:r>
    </w:p>
    <w:tbl>
      <w:tblPr>
        <w:tblStyle w:val="a9"/>
        <w:tblW w:w="0" w:type="auto"/>
        <w:tblLook w:val="04A0" w:firstRow="1" w:lastRow="0" w:firstColumn="1" w:lastColumn="0" w:noHBand="0" w:noVBand="1"/>
      </w:tblPr>
      <w:tblGrid>
        <w:gridCol w:w="4815"/>
        <w:gridCol w:w="4816"/>
      </w:tblGrid>
      <w:tr w:rsidR="00EE36A4" w14:paraId="684CCB1B" w14:textId="77777777" w:rsidTr="00827637">
        <w:tc>
          <w:tcPr>
            <w:tcW w:w="4815" w:type="dxa"/>
          </w:tcPr>
          <w:p w14:paraId="6C87DBA2" w14:textId="77777777" w:rsidR="00EE36A4" w:rsidRPr="005155BB" w:rsidRDefault="00EE36A4" w:rsidP="00827637">
            <w:r w:rsidRPr="00CB545F">
              <w:rPr>
                <w:noProof/>
              </w:rPr>
              <w:lastRenderedPageBreak/>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827637">
            <w:pPr>
              <w:jc w:val="bo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77777777" w:rsidR="00EE36A4" w:rsidRDefault="00EE36A4" w:rsidP="00EE36A4"/>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EE36A4">
      <w:pPr>
        <w:pStyle w:val="TH"/>
      </w:pPr>
      <w:r>
        <w:rPr>
          <w:noProof/>
        </w:rPr>
        <w:lastRenderedPageBreak/>
        <w:drawing>
          <wp:inline distT="0" distB="0" distL="0" distR="0" wp14:anchorId="61E035BD" wp14:editId="717A6CE6">
            <wp:extent cx="6646545" cy="3488055"/>
            <wp:effectExtent l="0" t="0" r="1905" b="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6646545" cy="3488055"/>
                    </a:xfrm>
                    <a:prstGeom prst="rect">
                      <a:avLst/>
                    </a:prstGeom>
                  </pic:spPr>
                </pic:pic>
              </a:graphicData>
            </a:graphic>
          </wp:inline>
        </w:drawing>
      </w:r>
    </w:p>
    <w:p w14:paraId="393CA54B" w14:textId="77777777" w:rsidR="00EE36A4" w:rsidRDefault="00EE36A4" w:rsidP="00EE36A4">
      <w:pPr>
        <w:pStyle w:val="TH"/>
      </w:pPr>
      <w:r>
        <w:t>Figure 1: 400 MHz full allocation (n257, n258)</w:t>
      </w:r>
    </w:p>
    <w:p w14:paraId="669E12CC" w14:textId="77777777" w:rsidR="00EE36A4" w:rsidRDefault="00EE36A4" w:rsidP="00EE36A4">
      <w:pPr>
        <w:pStyle w:val="TH"/>
      </w:pPr>
      <w:r>
        <w:rPr>
          <w:noProof/>
        </w:rPr>
        <w:drawing>
          <wp:inline distT="0" distB="0" distL="0" distR="0" wp14:anchorId="00B09A36" wp14:editId="1218B767">
            <wp:extent cx="6646545" cy="2870200"/>
            <wp:effectExtent l="0" t="0" r="1905" b="635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6646545" cy="2870200"/>
                    </a:xfrm>
                    <a:prstGeom prst="rect">
                      <a:avLst/>
                    </a:prstGeom>
                  </pic:spPr>
                </pic:pic>
              </a:graphicData>
            </a:graphic>
          </wp:inline>
        </w:drawing>
      </w:r>
    </w:p>
    <w:p w14:paraId="5944132B" w14:textId="77777777" w:rsidR="00EE36A4" w:rsidRDefault="00EE36A4" w:rsidP="00EE36A4">
      <w:pPr>
        <w:pStyle w:val="TH"/>
      </w:pPr>
      <w:r>
        <w:t>Figure 2:</w:t>
      </w:r>
      <w:r w:rsidRPr="00705B7E">
        <w:t xml:space="preserve"> </w:t>
      </w:r>
      <w:r>
        <w:t>100 MHz full allocation (n257, n258)</w:t>
      </w:r>
    </w:p>
    <w:p w14:paraId="23A04A84" w14:textId="77777777" w:rsidR="00EE36A4" w:rsidRDefault="00EE36A4" w:rsidP="00EE36A4">
      <w:pPr>
        <w:jc w:val="center"/>
      </w:pPr>
      <w:r>
        <w:rPr>
          <w:noProof/>
        </w:rPr>
        <w:lastRenderedPageBreak/>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77777777" w:rsidR="00EE36A4" w:rsidRDefault="00EE36A4" w:rsidP="00EE36A4">
      <w:pPr>
        <w:pStyle w:val="TH"/>
      </w:pPr>
      <w:r>
        <w:t>Figure 3:</w:t>
      </w:r>
      <w:r w:rsidRPr="00705B7E">
        <w:t xml:space="preserve"> </w:t>
      </w:r>
      <w:r>
        <w:t>1RB allocation (n258)</w:t>
      </w:r>
    </w:p>
    <w:p w14:paraId="4A2CFDDD" w14:textId="3F548B6D" w:rsidR="00111281" w:rsidRDefault="00003DAB" w:rsidP="00005CBD">
      <w:pPr>
        <w:pStyle w:val="21"/>
      </w:pPr>
      <w:bookmarkStart w:id="45" w:name="_Toc179227001"/>
      <w:bookmarkStart w:id="46" w:name="_Toc66100996"/>
      <w:bookmarkStart w:id="47" w:name="_Toc67990353"/>
      <w:bookmarkStart w:id="48" w:name="_Toc98749964"/>
      <w:r>
        <w:t>7</w:t>
      </w:r>
      <w:r w:rsidR="00005CBD" w:rsidRPr="004D3578">
        <w:t>.</w:t>
      </w:r>
      <w:r>
        <w:t>3</w:t>
      </w:r>
      <w:r w:rsidR="00005CBD" w:rsidRPr="004D3578">
        <w:tab/>
      </w:r>
      <w:r w:rsidR="00111281" w:rsidRPr="00111281">
        <w:t>A-MPR simulation</w:t>
      </w:r>
      <w:r w:rsidR="00B07F0E">
        <w:t xml:space="preserve"> results</w:t>
      </w:r>
      <w:r w:rsidR="00111281" w:rsidRPr="00111281">
        <w:t xml:space="preserve"> for carrier aggregation</w:t>
      </w:r>
      <w:bookmarkEnd w:id="45"/>
      <w:r w:rsidR="00111281" w:rsidRPr="00111281">
        <w:t xml:space="preserve"> </w:t>
      </w:r>
    </w:p>
    <w:p w14:paraId="03D30442" w14:textId="6331BF08" w:rsidR="007F0535" w:rsidRDefault="00003DAB" w:rsidP="007F0535">
      <w:pPr>
        <w:pStyle w:val="31"/>
        <w:rPr>
          <w:lang w:eastAsia="zh-CN"/>
        </w:rPr>
      </w:pPr>
      <w:bookmarkStart w:id="49" w:name="_Toc179227002"/>
      <w:bookmarkEnd w:id="46"/>
      <w:bookmarkEnd w:id="47"/>
      <w:bookmarkEnd w:id="48"/>
      <w:r>
        <w:rPr>
          <w:lang w:eastAsia="zh-CN"/>
        </w:rPr>
        <w:t>7</w:t>
      </w:r>
      <w:r w:rsidR="007F0535">
        <w:rPr>
          <w:lang w:eastAsia="zh-CN"/>
        </w:rPr>
        <w:t>.</w:t>
      </w:r>
      <w:r>
        <w:rPr>
          <w:lang w:eastAsia="zh-CN"/>
        </w:rPr>
        <w:t>3</w:t>
      </w:r>
      <w:r w:rsidR="007F0535">
        <w:rPr>
          <w:lang w:eastAsia="zh-CN"/>
        </w:rPr>
        <w:t>.</w:t>
      </w:r>
      <w:r>
        <w:rPr>
          <w:lang w:eastAsia="zh-CN"/>
        </w:rPr>
        <w:t>1</w:t>
      </w:r>
      <w:r w:rsidR="007F0535">
        <w:rPr>
          <w:lang w:eastAsia="zh-CN"/>
        </w:rPr>
        <w:t xml:space="preserve">       </w:t>
      </w:r>
      <w:r w:rsidR="007F0535" w:rsidRPr="00111281">
        <w:rPr>
          <w:lang w:eastAsia="zh-CN"/>
        </w:rPr>
        <w:t>A-MPR simulation results</w:t>
      </w:r>
      <w:bookmarkEnd w:id="49"/>
    </w:p>
    <w:p w14:paraId="14DD819D" w14:textId="77777777" w:rsidR="00111281" w:rsidRPr="00111281" w:rsidRDefault="00111281" w:rsidP="00111281"/>
    <w:p w14:paraId="702C093C" w14:textId="3E1447A5" w:rsidR="0015715F" w:rsidRDefault="00003DAB" w:rsidP="00313B48">
      <w:pPr>
        <w:pStyle w:val="21"/>
      </w:pPr>
      <w:bookmarkStart w:id="50" w:name="_Toc179227003"/>
      <w:r>
        <w:t>7</w:t>
      </w:r>
      <w:r w:rsidR="0015715F">
        <w:t>.</w:t>
      </w:r>
      <w:r>
        <w:t>4</w:t>
      </w:r>
      <w:r w:rsidR="0015715F">
        <w:t xml:space="preserve">      Summary of A-MPR simulation results</w:t>
      </w:r>
      <w:bookmarkEnd w:id="50"/>
    </w:p>
    <w:p w14:paraId="0514BFD6" w14:textId="77777777" w:rsidR="00CB2193" w:rsidRPr="00CB2193" w:rsidRDefault="00CB2193" w:rsidP="00CB2193"/>
    <w:p w14:paraId="0810387B" w14:textId="77777777" w:rsidR="00CB2193" w:rsidRPr="00CB2193" w:rsidRDefault="00CB2193" w:rsidP="00CB2193"/>
    <w:p w14:paraId="715381F3" w14:textId="60F04796" w:rsidR="00005CBD" w:rsidRDefault="00003DAB" w:rsidP="00111D40">
      <w:pPr>
        <w:pStyle w:val="1"/>
      </w:pPr>
      <w:bookmarkStart w:id="51" w:name="_Toc179227004"/>
      <w:bookmarkStart w:id="52" w:name="_Hlk188887808"/>
      <w:r>
        <w:t>8</w:t>
      </w:r>
      <w:r w:rsidR="00111D40">
        <w:tab/>
        <w:t>UE RF requirements</w:t>
      </w:r>
      <w:bookmarkEnd w:id="51"/>
    </w:p>
    <w:p w14:paraId="2FC1C0D8" w14:textId="445B213F" w:rsidR="00005CBD" w:rsidRDefault="00003DAB" w:rsidP="00005CBD">
      <w:pPr>
        <w:pStyle w:val="1"/>
      </w:pPr>
      <w:bookmarkStart w:id="53" w:name="_Toc66101025"/>
      <w:bookmarkStart w:id="54" w:name="_Toc67990382"/>
      <w:bookmarkStart w:id="55" w:name="_Toc98749993"/>
      <w:bookmarkStart w:id="56" w:name="_Toc179227005"/>
      <w:bookmarkEnd w:id="52"/>
      <w:r>
        <w:t>9</w:t>
      </w:r>
      <w:r w:rsidR="00005CBD">
        <w:tab/>
        <w:t xml:space="preserve">BS </w:t>
      </w:r>
      <w:bookmarkEnd w:id="53"/>
      <w:bookmarkEnd w:id="54"/>
      <w:bookmarkEnd w:id="55"/>
      <w:r w:rsidR="00111D40">
        <w:t>RF requirements</w:t>
      </w:r>
      <w:bookmarkEnd w:id="56"/>
    </w:p>
    <w:p w14:paraId="62FF10C3" w14:textId="4D26D96F" w:rsidR="000C38DA" w:rsidRDefault="000C38DA" w:rsidP="000C38DA">
      <w:pPr>
        <w:rPr>
          <w:rFonts w:eastAsia="宋体"/>
          <w:lang w:val="en-US" w:eastAsia="zh-CN"/>
        </w:rPr>
      </w:pPr>
      <w:r>
        <w:rPr>
          <w:rFonts w:eastAsia="宋体"/>
          <w:lang w:val="en-US" w:eastAsia="zh-CN"/>
        </w:rPr>
        <w:t xml:space="preserve">The </w:t>
      </w:r>
      <w:r w:rsidR="00981CB8" w:rsidRPr="00981CB8">
        <w:rPr>
          <w:rFonts w:eastAsia="宋体"/>
          <w:lang w:val="en-US" w:eastAsia="zh-CN"/>
        </w:rPr>
        <w:t xml:space="preserve">Earth Exploration Satellite Service </w:t>
      </w:r>
      <w:r w:rsidR="00981CB8">
        <w:rPr>
          <w:rFonts w:eastAsia="宋体"/>
          <w:lang w:val="en-US" w:eastAsia="zh-CN"/>
        </w:rPr>
        <w:t>(</w:t>
      </w:r>
      <w:r>
        <w:rPr>
          <w:rFonts w:eastAsia="宋体"/>
          <w:lang w:val="en-US" w:eastAsia="zh-CN"/>
        </w:rPr>
        <w:t>EESS</w:t>
      </w:r>
      <w:r w:rsidR="00981CB8">
        <w:rPr>
          <w:rFonts w:eastAsia="宋体"/>
          <w:lang w:val="en-US" w:eastAsia="zh-CN"/>
        </w:rPr>
        <w:t>)</w:t>
      </w:r>
      <w:r>
        <w:rPr>
          <w:rFonts w:eastAsia="宋体"/>
          <w:lang w:val="en-US" w:eastAsia="zh-CN"/>
        </w:rPr>
        <w:t xml:space="preserve"> protection requirements in the frequency range 23.6-24.0 GHz (</w:t>
      </w:r>
      <w:r w:rsidR="00981CB8" w:rsidRPr="00981CB8">
        <w:rPr>
          <w:rFonts w:eastAsia="宋体"/>
          <w:lang w:val="en-US" w:eastAsia="zh-CN"/>
        </w:rPr>
        <w:t xml:space="preserve">as per </w:t>
      </w:r>
      <w:r>
        <w:rPr>
          <w:rFonts w:eastAsia="宋体"/>
          <w:lang w:val="en-US" w:eastAsia="zh-CN"/>
        </w:rPr>
        <w:t xml:space="preserve">WRC-19 Radio Regulations Resolution 750 </w:t>
      </w:r>
      <w:r>
        <w:rPr>
          <w:rFonts w:eastAsia="宋体" w:hint="eastAsia"/>
          <w:lang w:val="en-US" w:eastAsia="zh-CN"/>
        </w:rPr>
        <w:t>[</w:t>
      </w:r>
      <w:r>
        <w:rPr>
          <w:rFonts w:eastAsia="宋体"/>
          <w:lang w:val="en-US" w:eastAsia="zh-CN"/>
        </w:rPr>
        <w:t>7</w:t>
      </w:r>
      <w:r>
        <w:rPr>
          <w:rFonts w:eastAsia="宋体" w:hint="eastAsia"/>
          <w:lang w:val="en-US" w:eastAsia="zh-CN"/>
        </w:rPr>
        <w:t xml:space="preserve">] </w:t>
      </w:r>
      <w:r>
        <w:rPr>
          <w:rFonts w:eastAsia="宋体"/>
          <w:lang w:val="en-US" w:eastAsia="zh-CN"/>
        </w:rPr>
        <w:t>and EU Decision 202</w:t>
      </w:r>
      <w:r>
        <w:rPr>
          <w:rFonts w:eastAsia="宋体" w:hint="eastAsia"/>
          <w:lang w:val="en-US" w:eastAsia="zh-CN"/>
        </w:rPr>
        <w:t>0</w:t>
      </w:r>
      <w:r>
        <w:rPr>
          <w:rFonts w:eastAsia="宋体"/>
          <w:lang w:val="en-US" w:eastAsia="zh-CN"/>
        </w:rPr>
        <w:t>/590</w:t>
      </w:r>
      <w:r>
        <w:rPr>
          <w:rFonts w:eastAsia="宋体" w:hint="eastAsia"/>
          <w:lang w:val="en-US" w:eastAsia="zh-CN"/>
        </w:rPr>
        <w:t xml:space="preserve"> [</w:t>
      </w:r>
      <w:r>
        <w:rPr>
          <w:rFonts w:eastAsia="宋体"/>
          <w:lang w:val="en-US" w:eastAsia="zh-CN"/>
        </w:rPr>
        <w:t>8</w:t>
      </w:r>
      <w:r>
        <w:rPr>
          <w:rFonts w:eastAsia="宋体" w:hint="eastAsia"/>
          <w:lang w:val="en-US" w:eastAsia="zh-CN"/>
        </w:rPr>
        <w:t>]</w:t>
      </w:r>
      <w:r>
        <w:rPr>
          <w:rFonts w:eastAsia="宋体"/>
          <w:lang w:val="en-US" w:eastAsia="zh-CN"/>
        </w:rPr>
        <w:t xml:space="preserve">) were specified via additional </w:t>
      </w:r>
      <w:r>
        <w:rPr>
          <w:rFonts w:eastAsia="宋体" w:hint="eastAsia"/>
          <w:lang w:val="en-US" w:eastAsia="zh-CN"/>
        </w:rPr>
        <w:t xml:space="preserve">OTA </w:t>
      </w:r>
      <w:r>
        <w:rPr>
          <w:rFonts w:eastAsia="宋体"/>
          <w:lang w:val="en-US" w:eastAsia="zh-CN"/>
        </w:rPr>
        <w:t xml:space="preserve">OBUE requirements and additional </w:t>
      </w:r>
      <w:r>
        <w:rPr>
          <w:rFonts w:eastAsia="宋体" w:hint="eastAsia"/>
          <w:lang w:val="en-US" w:eastAsia="zh-CN"/>
        </w:rPr>
        <w:t xml:space="preserve">OTA </w:t>
      </w:r>
      <w:r>
        <w:rPr>
          <w:rFonts w:eastAsia="宋体"/>
          <w:lang w:val="en-US" w:eastAsia="zh-CN"/>
        </w:rPr>
        <w:t>spurious emission requirements in the BS specifications.</w:t>
      </w:r>
    </w:p>
    <w:p w14:paraId="6E32E752" w14:textId="7F705835" w:rsidR="000C38DA" w:rsidRDefault="000C38DA" w:rsidP="000C38DA">
      <w:pPr>
        <w:keepNext/>
        <w:keepLines/>
        <w:rPr>
          <w:rFonts w:eastAsia="宋体"/>
          <w:lang w:val="en-US" w:eastAsia="zh-CN"/>
        </w:rPr>
      </w:pPr>
      <w:r>
        <w:rPr>
          <w:rFonts w:eastAsia="宋体"/>
          <w:lang w:val="en-US" w:eastAsia="zh-CN"/>
        </w:rPr>
        <w:t>The only modification in legacy speci</w:t>
      </w:r>
      <w:r>
        <w:rPr>
          <w:rFonts w:eastAsia="宋体" w:hint="eastAsia"/>
          <w:lang w:val="en-US" w:eastAsia="zh-CN"/>
        </w:rPr>
        <w:t>f</w:t>
      </w:r>
      <w:r>
        <w:rPr>
          <w:rFonts w:eastAsia="宋体"/>
          <w:lang w:val="en-US" w:eastAsia="zh-CN"/>
        </w:rPr>
        <w:t xml:space="preserve">ications was that ITU-R applicability date (i.e. </w:t>
      </w:r>
      <w:r>
        <w:rPr>
          <w:rFonts w:eastAsia="宋体" w:hint="eastAsia"/>
          <w:lang w:val="en-US" w:eastAsia="zh-CN"/>
        </w:rPr>
        <w:t xml:space="preserve">1 September </w:t>
      </w:r>
      <w:r>
        <w:rPr>
          <w:rFonts w:eastAsia="宋体"/>
          <w:lang w:val="en-US" w:eastAsia="zh-CN"/>
        </w:rPr>
        <w:t xml:space="preserve">2027) was considered in those specifications. </w:t>
      </w:r>
      <w:r>
        <w:rPr>
          <w:lang w:val="en-US" w:eastAsia="zh-CN"/>
        </w:rPr>
        <w:t>With</w:t>
      </w:r>
      <w:r w:rsidR="00981CB8">
        <w:rPr>
          <w:lang w:val="en-US" w:eastAsia="zh-CN"/>
        </w:rPr>
        <w:t>in</w:t>
      </w:r>
      <w:r>
        <w:rPr>
          <w:lang w:val="en-US" w:eastAsia="zh-CN"/>
        </w:rPr>
        <w:t xml:space="preserve"> this WI, t</w:t>
      </w:r>
      <w:r>
        <w:rPr>
          <w:rFonts w:hint="eastAsia"/>
          <w:lang w:val="en-US" w:eastAsia="zh-CN"/>
        </w:rPr>
        <w:t xml:space="preserve">he BS </w:t>
      </w:r>
      <w:r>
        <w:rPr>
          <w:rFonts w:eastAsia="宋体" w:hint="eastAsia"/>
          <w:lang w:val="en-US" w:eastAsia="zh-CN"/>
        </w:rPr>
        <w:t>additional OTA OBUE limits and additional OTA transmitter spurious emissions requirements for protection of</w:t>
      </w:r>
      <w:r w:rsidR="00981CB8">
        <w:rPr>
          <w:rFonts w:eastAsia="宋体"/>
          <w:lang w:val="en-US" w:eastAsia="zh-CN"/>
        </w:rPr>
        <w:t xml:space="preserve"> EESS were defined as</w:t>
      </w:r>
      <w:r>
        <w:rPr>
          <w:rFonts w:eastAsia="宋体" w:hint="eastAsia"/>
          <w:lang w:val="en-US" w:eastAsia="zh-CN"/>
        </w:rPr>
        <w:t>:</w:t>
      </w:r>
    </w:p>
    <w:p w14:paraId="31E136DE" w14:textId="373C8D5A" w:rsidR="000C38DA" w:rsidRDefault="000C38DA" w:rsidP="000C38DA">
      <w:pPr>
        <w:keepNext/>
        <w:keepLines/>
        <w:ind w:firstLineChars="100" w:firstLine="200"/>
        <w:rPr>
          <w:rFonts w:eastAsia="宋体"/>
          <w:lang w:val="en-US" w:eastAsia="zh-CN"/>
        </w:rPr>
      </w:pPr>
      <w:r>
        <w:rPr>
          <w:rFonts w:eastAsia="宋体" w:hint="eastAsia"/>
          <w:lang w:val="en-US" w:eastAsia="zh-CN"/>
        </w:rPr>
        <w:t>-The emission level of -3dBm/200M</w:t>
      </w:r>
      <w:r w:rsidR="00981CB8">
        <w:rPr>
          <w:rFonts w:eastAsia="宋体"/>
          <w:lang w:val="en-US" w:eastAsia="zh-CN"/>
        </w:rPr>
        <w:t>H</w:t>
      </w:r>
      <w:r>
        <w:rPr>
          <w:rFonts w:eastAsia="宋体" w:hint="eastAsia"/>
          <w:lang w:val="en-US" w:eastAsia="zh-CN"/>
        </w:rPr>
        <w:t xml:space="preserve">z applies to </w:t>
      </w:r>
      <w:r>
        <w:rPr>
          <w:rFonts w:eastAsia="宋体" w:hint="eastAsia"/>
        </w:rPr>
        <w:t>BS brought into use on</w:t>
      </w:r>
      <w:r w:rsidR="00981CB8">
        <w:rPr>
          <w:rFonts w:eastAsia="宋体"/>
        </w:rPr>
        <w:t>,</w:t>
      </w:r>
      <w:r>
        <w:rPr>
          <w:rFonts w:eastAsia="宋体" w:hint="eastAsia"/>
        </w:rPr>
        <w:t xml:space="preserve"> or before 1 September 2027 in countries not adopting EU Decision 2020/590</w:t>
      </w:r>
      <w:r>
        <w:rPr>
          <w:rFonts w:eastAsia="宋体" w:hint="eastAsia"/>
          <w:lang w:val="en-US" w:eastAsia="zh-CN"/>
        </w:rPr>
        <w:t xml:space="preserve"> </w:t>
      </w:r>
      <w:r>
        <w:rPr>
          <w:rFonts w:eastAsia="宋体" w:hint="eastAsia"/>
        </w:rPr>
        <w:t>[]</w:t>
      </w:r>
      <w:r>
        <w:rPr>
          <w:rFonts w:eastAsia="宋体" w:hint="eastAsia"/>
          <w:lang w:val="en-US" w:eastAsia="zh-CN"/>
        </w:rPr>
        <w:t>, while</w:t>
      </w:r>
    </w:p>
    <w:p w14:paraId="370FFB3B" w14:textId="76428AE9" w:rsidR="00005CBD" w:rsidRDefault="000C38DA" w:rsidP="000C38DA">
      <w:pPr>
        <w:spacing w:after="0"/>
      </w:pPr>
      <w:r>
        <w:rPr>
          <w:rFonts w:eastAsia="宋体" w:hint="eastAsia"/>
          <w:lang w:val="en-US" w:eastAsia="zh-CN"/>
        </w:rPr>
        <w:t>- The emission level of -9dBm/200M</w:t>
      </w:r>
      <w:r w:rsidR="00981CB8">
        <w:rPr>
          <w:rFonts w:eastAsia="宋体"/>
          <w:lang w:val="en-US" w:eastAsia="zh-CN"/>
        </w:rPr>
        <w:t>H</w:t>
      </w:r>
      <w:r>
        <w:rPr>
          <w:rFonts w:eastAsia="宋体" w:hint="eastAsia"/>
          <w:lang w:val="en-US" w:eastAsia="zh-CN"/>
        </w:rPr>
        <w:t>z applie</w:t>
      </w:r>
      <w:r w:rsidR="00981CB8">
        <w:rPr>
          <w:rFonts w:eastAsia="宋体"/>
          <w:lang w:val="en-US" w:eastAsia="zh-CN"/>
        </w:rPr>
        <w:t>s</w:t>
      </w:r>
      <w:r>
        <w:rPr>
          <w:rFonts w:eastAsia="宋体" w:hint="eastAsia"/>
          <w:lang w:val="en-US" w:eastAsia="zh-CN"/>
        </w:rPr>
        <w:t xml:space="preserve"> to </w:t>
      </w:r>
      <w:r>
        <w:rPr>
          <w:rFonts w:eastAsia="宋体" w:hint="eastAsia"/>
        </w:rPr>
        <w:t>BS brought into use after 1 September 2027</w:t>
      </w:r>
      <w:r w:rsidR="00981CB8">
        <w:rPr>
          <w:rFonts w:eastAsia="宋体"/>
        </w:rPr>
        <w:t>,</w:t>
      </w:r>
      <w:r>
        <w:rPr>
          <w:rFonts w:eastAsia="宋体" w:hint="eastAsia"/>
        </w:rPr>
        <w:t xml:space="preserve"> or to BS in countries adopting EU Decision 2020/590 [].</w:t>
      </w:r>
    </w:p>
    <w:p w14:paraId="7B25DB53" w14:textId="77777777" w:rsidR="001659A1" w:rsidRDefault="001659A1" w:rsidP="001659A1">
      <w:pPr>
        <w:pStyle w:val="8"/>
      </w:pPr>
      <w:bookmarkStart w:id="57" w:name="_Toc47430084"/>
      <w:bookmarkStart w:id="58" w:name="_Toc61530522"/>
      <w:bookmarkStart w:id="59" w:name="_Toc179227006"/>
      <w:r>
        <w:lastRenderedPageBreak/>
        <w:t>Annex:</w:t>
      </w:r>
      <w:r>
        <w:br/>
        <w:t>Change history</w:t>
      </w:r>
      <w:bookmarkEnd w:id="57"/>
      <w:bookmarkEnd w:id="58"/>
      <w:bookmarkEnd w:id="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4C53E3">
            <w:pPr>
              <w:pStyle w:val="TAL"/>
              <w:jc w:val="center"/>
              <w:rPr>
                <w:b/>
                <w:sz w:val="16"/>
              </w:rPr>
            </w:pPr>
            <w:bookmarkStart w:id="60" w:name="historyclause"/>
            <w:bookmarkEnd w:id="60"/>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4C53E3">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4C53E3">
            <w:pPr>
              <w:pStyle w:val="TAL"/>
              <w:rPr>
                <w:b/>
                <w:sz w:val="16"/>
              </w:rPr>
            </w:pPr>
            <w:r>
              <w:rPr>
                <w:b/>
                <w:sz w:val="16"/>
              </w:rPr>
              <w:t>Meeting</w:t>
            </w:r>
          </w:p>
        </w:tc>
        <w:tc>
          <w:tcPr>
            <w:tcW w:w="1041" w:type="dxa"/>
            <w:shd w:val="pct10" w:color="auto" w:fill="FFFFFF"/>
          </w:tcPr>
          <w:p w14:paraId="299D27E0" w14:textId="77777777" w:rsidR="001659A1" w:rsidRPr="00235394" w:rsidRDefault="001659A1" w:rsidP="004C53E3">
            <w:pPr>
              <w:pStyle w:val="TAL"/>
              <w:rPr>
                <w:b/>
                <w:sz w:val="16"/>
              </w:rPr>
            </w:pPr>
            <w:proofErr w:type="spellStart"/>
            <w:r w:rsidRPr="00235394">
              <w:rPr>
                <w:b/>
                <w:sz w:val="16"/>
              </w:rPr>
              <w:t>TDoc</w:t>
            </w:r>
            <w:proofErr w:type="spellEnd"/>
          </w:p>
        </w:tc>
        <w:tc>
          <w:tcPr>
            <w:tcW w:w="425" w:type="dxa"/>
            <w:shd w:val="pct10" w:color="auto" w:fill="FFFFFF"/>
          </w:tcPr>
          <w:p w14:paraId="0D0F952B" w14:textId="77777777" w:rsidR="001659A1" w:rsidRPr="00235394" w:rsidRDefault="001659A1" w:rsidP="004C53E3">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4C53E3">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4C53E3">
            <w:pPr>
              <w:pStyle w:val="TAL"/>
              <w:rPr>
                <w:b/>
                <w:sz w:val="16"/>
              </w:rPr>
            </w:pPr>
            <w:r>
              <w:rPr>
                <w:b/>
                <w:sz w:val="16"/>
              </w:rPr>
              <w:t>Cat</w:t>
            </w:r>
          </w:p>
        </w:tc>
        <w:tc>
          <w:tcPr>
            <w:tcW w:w="4962" w:type="dxa"/>
            <w:shd w:val="pct10" w:color="auto" w:fill="FFFFFF"/>
          </w:tcPr>
          <w:p w14:paraId="79FEBFD5" w14:textId="77777777" w:rsidR="001659A1" w:rsidRPr="00235394" w:rsidRDefault="001659A1" w:rsidP="004C53E3">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4C53E3">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4C53E3">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4C53E3">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4C53E3">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4C53E3">
            <w:pPr>
              <w:pStyle w:val="TAL"/>
              <w:rPr>
                <w:sz w:val="16"/>
                <w:szCs w:val="16"/>
              </w:rPr>
            </w:pPr>
          </w:p>
        </w:tc>
        <w:tc>
          <w:tcPr>
            <w:tcW w:w="425" w:type="dxa"/>
            <w:shd w:val="solid" w:color="FFFFFF" w:fill="auto"/>
          </w:tcPr>
          <w:p w14:paraId="67515D85" w14:textId="77777777" w:rsidR="001659A1" w:rsidRPr="006B0D02" w:rsidRDefault="001659A1" w:rsidP="004C53E3">
            <w:pPr>
              <w:pStyle w:val="TAR"/>
              <w:rPr>
                <w:sz w:val="16"/>
                <w:szCs w:val="16"/>
              </w:rPr>
            </w:pPr>
          </w:p>
        </w:tc>
        <w:tc>
          <w:tcPr>
            <w:tcW w:w="425" w:type="dxa"/>
            <w:shd w:val="solid" w:color="FFFFFF" w:fill="auto"/>
          </w:tcPr>
          <w:p w14:paraId="377D9427" w14:textId="77777777" w:rsidR="001659A1" w:rsidRPr="006B0D02" w:rsidRDefault="001659A1" w:rsidP="004C53E3">
            <w:pPr>
              <w:pStyle w:val="TAC"/>
              <w:rPr>
                <w:sz w:val="16"/>
                <w:szCs w:val="16"/>
              </w:rPr>
            </w:pPr>
          </w:p>
        </w:tc>
        <w:tc>
          <w:tcPr>
            <w:tcW w:w="4962" w:type="dxa"/>
            <w:shd w:val="solid" w:color="FFFFFF" w:fill="auto"/>
          </w:tcPr>
          <w:p w14:paraId="67A97807" w14:textId="77777777" w:rsidR="001659A1" w:rsidRPr="006B0D02" w:rsidRDefault="001659A1" w:rsidP="004C53E3">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4C53E3">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bl>
    <w:p w14:paraId="48E6C5B2" w14:textId="77777777" w:rsidR="008064DD" w:rsidRDefault="008064DD" w:rsidP="00005CBD">
      <w:pPr>
        <w:spacing w:after="0"/>
        <w:rPr>
          <w:rFonts w:ascii="Arial" w:hAnsi="Arial"/>
          <w:sz w:val="36"/>
        </w:rPr>
      </w:pPr>
    </w:p>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3A7537" w14:textId="77777777" w:rsidR="00360AA8" w:rsidRDefault="00360AA8">
      <w:r>
        <w:separator/>
      </w:r>
    </w:p>
  </w:endnote>
  <w:endnote w:type="continuationSeparator" w:id="0">
    <w:p w14:paraId="3FEDFD4E" w14:textId="77777777" w:rsidR="00360AA8" w:rsidRDefault="00360A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411ADD"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B911D0" w14:textId="77777777" w:rsidR="00360AA8" w:rsidRDefault="00360AA8">
      <w:r>
        <w:separator/>
      </w:r>
    </w:p>
  </w:footnote>
  <w:footnote w:type="continuationSeparator" w:id="0">
    <w:p w14:paraId="03779057" w14:textId="77777777" w:rsidR="00360AA8" w:rsidRDefault="00360A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79EB9A" w14:textId="7A9BF61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D6C">
      <w:rPr>
        <w:rFonts w:ascii="Arial" w:hAnsi="Arial" w:cs="Arial"/>
        <w:b/>
        <w:noProof/>
        <w:sz w:val="18"/>
        <w:szCs w:val="18"/>
      </w:rPr>
      <w:t>3GPP TR 38.749 V0.1.0 (2025-02)</w:t>
    </w:r>
    <w:r>
      <w:rPr>
        <w:rFonts w:ascii="Arial" w:hAnsi="Arial" w:cs="Arial"/>
        <w:b/>
        <w:sz w:val="18"/>
        <w:szCs w:val="18"/>
      </w:rPr>
      <w:fldChar w:fldCharType="end"/>
    </w:r>
  </w:p>
  <w:p w14:paraId="20504F0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4F4B87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D6C">
      <w:rPr>
        <w:rFonts w:ascii="Arial" w:hAnsi="Arial" w:cs="Arial"/>
        <w:b/>
        <w:noProof/>
        <w:sz w:val="18"/>
        <w:szCs w:val="18"/>
      </w:rPr>
      <w:t>Release 19</w:t>
    </w:r>
    <w:r>
      <w:rPr>
        <w:rFonts w:ascii="Arial" w:hAnsi="Arial" w:cs="Arial"/>
        <w:b/>
        <w:sz w:val="18"/>
        <w:szCs w:val="18"/>
      </w:rPr>
      <w:fldChar w:fldCharType="end"/>
    </w:r>
  </w:p>
  <w:p w14:paraId="20C8A46A"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1"/>
  </w:num>
  <w:num w:numId="16">
    <w:abstractNumId w:val="23"/>
  </w:num>
  <w:num w:numId="17">
    <w:abstractNumId w:val="18"/>
  </w:num>
  <w:num w:numId="18">
    <w:abstractNumId w:val="15"/>
  </w:num>
  <w:num w:numId="19">
    <w:abstractNumId w:val="11"/>
  </w:num>
  <w:num w:numId="20">
    <w:abstractNumId w:val="17"/>
  </w:num>
  <w:num w:numId="21">
    <w:abstractNumId w:val="20"/>
  </w:num>
  <w:num w:numId="22">
    <w:abstractNumId w:val="14"/>
  </w:num>
  <w:num w:numId="23">
    <w:abstractNumId w:val="16"/>
  </w:num>
  <w:num w:numId="24">
    <w:abstractNumId w:val="13"/>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51834"/>
    <w:rsid w:val="00054A22"/>
    <w:rsid w:val="00062023"/>
    <w:rsid w:val="000655A6"/>
    <w:rsid w:val="000771A5"/>
    <w:rsid w:val="00080512"/>
    <w:rsid w:val="000A5D6A"/>
    <w:rsid w:val="000C38DA"/>
    <w:rsid w:val="000C47C3"/>
    <w:rsid w:val="000D58AB"/>
    <w:rsid w:val="00102FC6"/>
    <w:rsid w:val="00111281"/>
    <w:rsid w:val="00111D40"/>
    <w:rsid w:val="001203CC"/>
    <w:rsid w:val="00121B20"/>
    <w:rsid w:val="00133525"/>
    <w:rsid w:val="0015715F"/>
    <w:rsid w:val="00157185"/>
    <w:rsid w:val="001659A1"/>
    <w:rsid w:val="00173E3B"/>
    <w:rsid w:val="00174E78"/>
    <w:rsid w:val="001859C2"/>
    <w:rsid w:val="001A4C42"/>
    <w:rsid w:val="001A7420"/>
    <w:rsid w:val="001B6637"/>
    <w:rsid w:val="001C21C3"/>
    <w:rsid w:val="001D02C2"/>
    <w:rsid w:val="001E4DD1"/>
    <w:rsid w:val="001F0C1D"/>
    <w:rsid w:val="001F1132"/>
    <w:rsid w:val="001F168B"/>
    <w:rsid w:val="002018E2"/>
    <w:rsid w:val="00220979"/>
    <w:rsid w:val="00223B46"/>
    <w:rsid w:val="002347A2"/>
    <w:rsid w:val="002675F0"/>
    <w:rsid w:val="002760EE"/>
    <w:rsid w:val="00285AB0"/>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23334"/>
    <w:rsid w:val="004345EC"/>
    <w:rsid w:val="00441BF0"/>
    <w:rsid w:val="00447383"/>
    <w:rsid w:val="00447E53"/>
    <w:rsid w:val="00465515"/>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5087"/>
    <w:rsid w:val="00597B11"/>
    <w:rsid w:val="005A3A0C"/>
    <w:rsid w:val="005D2E01"/>
    <w:rsid w:val="005D7526"/>
    <w:rsid w:val="005E3D27"/>
    <w:rsid w:val="005E4BB2"/>
    <w:rsid w:val="005F788A"/>
    <w:rsid w:val="00602AEA"/>
    <w:rsid w:val="00614FDF"/>
    <w:rsid w:val="0063543D"/>
    <w:rsid w:val="0064432F"/>
    <w:rsid w:val="00647114"/>
    <w:rsid w:val="00670CF4"/>
    <w:rsid w:val="00677549"/>
    <w:rsid w:val="00685D07"/>
    <w:rsid w:val="006912E9"/>
    <w:rsid w:val="00697C80"/>
    <w:rsid w:val="006A323F"/>
    <w:rsid w:val="006B06FB"/>
    <w:rsid w:val="006B30D0"/>
    <w:rsid w:val="006B413D"/>
    <w:rsid w:val="006C3D95"/>
    <w:rsid w:val="006E5C86"/>
    <w:rsid w:val="006E66FD"/>
    <w:rsid w:val="007000D6"/>
    <w:rsid w:val="00701116"/>
    <w:rsid w:val="0071174C"/>
    <w:rsid w:val="00711D6C"/>
    <w:rsid w:val="00713C44"/>
    <w:rsid w:val="00734A5B"/>
    <w:rsid w:val="0074026F"/>
    <w:rsid w:val="007429F6"/>
    <w:rsid w:val="00744E76"/>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6756"/>
    <w:rsid w:val="0090271F"/>
    <w:rsid w:val="00902D8D"/>
    <w:rsid w:val="00902E23"/>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F37B7"/>
    <w:rsid w:val="00A10F02"/>
    <w:rsid w:val="00A164B4"/>
    <w:rsid w:val="00A26956"/>
    <w:rsid w:val="00A27486"/>
    <w:rsid w:val="00A41D88"/>
    <w:rsid w:val="00A51FCE"/>
    <w:rsid w:val="00A53724"/>
    <w:rsid w:val="00A56066"/>
    <w:rsid w:val="00A73129"/>
    <w:rsid w:val="00A82346"/>
    <w:rsid w:val="00A84CD2"/>
    <w:rsid w:val="00A92BA1"/>
    <w:rsid w:val="00A95A32"/>
    <w:rsid w:val="00AB4A5D"/>
    <w:rsid w:val="00AC6BC6"/>
    <w:rsid w:val="00AD45A1"/>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3360"/>
    <w:rsid w:val="00F22EC7"/>
    <w:rsid w:val="00F325C8"/>
    <w:rsid w:val="00F33735"/>
    <w:rsid w:val="00F34834"/>
    <w:rsid w:val="00F62C12"/>
    <w:rsid w:val="00F653B8"/>
    <w:rsid w:val="00F9008D"/>
    <w:rsid w:val="00FA1266"/>
    <w:rsid w:val="00FC1192"/>
    <w:rsid w:val="00FD5ECD"/>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5715F"/>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unhideWhenUsed/>
    <w:rsid w:val="00F34834"/>
    <w:pPr>
      <w:spacing w:after="0"/>
    </w:pPr>
    <w:rPr>
      <w:rFonts w:ascii="Segoe UI" w:hAnsi="Segoe UI" w:cs="Segoe UI"/>
      <w:sz w:val="18"/>
      <w:szCs w:val="18"/>
    </w:rPr>
  </w:style>
  <w:style w:type="character" w:customStyle="1" w:styleId="ae">
    <w:name w:val="批注框文本 字符"/>
    <w:basedOn w:val="a2"/>
    <w:link w:val="ad"/>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2"/>
    <w:rsid w:val="00F34834"/>
    <w:pPr>
      <w:spacing w:after="120"/>
    </w:pPr>
  </w:style>
  <w:style w:type="character" w:customStyle="1" w:styleId="af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2"/>
    <w:link w:val="af1"/>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正文文本首行缩进 字符"/>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正文文本缩进 字符"/>
    <w:basedOn w:val="a2"/>
    <w:link w:val="af5"/>
    <w:rsid w:val="00F34834"/>
    <w:rPr>
      <w:lang w:eastAsia="en-US"/>
    </w:rPr>
  </w:style>
  <w:style w:type="paragraph" w:styleId="25">
    <w:name w:val="Body Text First Indent 2"/>
    <w:basedOn w:val="af5"/>
    <w:link w:val="26"/>
    <w:rsid w:val="00F34834"/>
    <w:pPr>
      <w:spacing w:after="180"/>
      <w:ind w:left="360" w:firstLine="360"/>
    </w:pPr>
  </w:style>
  <w:style w:type="character" w:customStyle="1" w:styleId="26">
    <w:name w:val="正文文本首行缩进 2 字符"/>
    <w:basedOn w:val="af6"/>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7">
    <w:name w:val="caption"/>
    <w:aliases w:val="cap,cap Char,Caption Char1 Char,cap Char Char1,Caption Char Char1 Char,cap Char2,cap1,cap2,cap11,Légende-figure,Légende-figure Char,Beschrifubg,Beschriftung Char,label,cap11 Char,cap11 Char Char Char,captions,Beschriftung Char Char,Caption Char,Ca"/>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结束语 字符"/>
    <w:basedOn w:val="a2"/>
    <w:link w:val="af9"/>
    <w:rsid w:val="00F34834"/>
    <w:rPr>
      <w:lang w:eastAsia="en-US"/>
    </w:rPr>
  </w:style>
  <w:style w:type="paragraph" w:styleId="afb">
    <w:name w:val="annotation text"/>
    <w:basedOn w:val="a1"/>
    <w:link w:val="afc"/>
    <w:rsid w:val="00F34834"/>
  </w:style>
  <w:style w:type="character" w:customStyle="1" w:styleId="afc">
    <w:name w:val="批注文字 字符"/>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批注主题 字符"/>
    <w:basedOn w:val="afc"/>
    <w:link w:val="afd"/>
    <w:rsid w:val="00F34834"/>
    <w:rPr>
      <w:b/>
      <w:bCs/>
      <w:lang w:eastAsia="en-US"/>
    </w:rPr>
  </w:style>
  <w:style w:type="paragraph" w:styleId="aff">
    <w:name w:val="Date"/>
    <w:basedOn w:val="a1"/>
    <w:next w:val="a1"/>
    <w:link w:val="aff0"/>
    <w:rsid w:val="00F34834"/>
  </w:style>
  <w:style w:type="character" w:customStyle="1" w:styleId="aff0">
    <w:name w:val="日期 字符"/>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文档结构图 字符"/>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电子邮件签名 字符"/>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尾注文本 字符"/>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本 字符"/>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b">
    <w:name w:val="index heading"/>
    <w:basedOn w:val="a1"/>
    <w:next w:val="11"/>
    <w:rsid w:val="00F34834"/>
    <w:rPr>
      <w:rFonts w:asciiTheme="majorHAnsi" w:eastAsiaTheme="majorEastAsia" w:hAnsiTheme="majorHAnsi" w:cstheme="majorBidi"/>
      <w:b/>
      <w:bCs/>
    </w:rPr>
  </w:style>
  <w:style w:type="paragraph" w:styleId="affc">
    <w:name w:val="Intense Quote"/>
    <w:basedOn w:val="a1"/>
    <w:next w:val="a1"/>
    <w:link w:val="affd"/>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F34834"/>
    <w:rPr>
      <w:i/>
      <w:iCs/>
      <w:color w:val="4472C4" w:themeColor="accent1"/>
      <w:lang w:eastAsia="en-US"/>
    </w:rPr>
  </w:style>
  <w:style w:type="paragraph" w:styleId="affe">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f">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f0">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a1"/>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2"/>
    <w:link w:val="afff2"/>
    <w:rsid w:val="00F34834"/>
    <w:rPr>
      <w:rFonts w:ascii="Consolas" w:hAnsi="Consolas"/>
      <w:lang w:eastAsia="en-US"/>
    </w:rPr>
  </w:style>
  <w:style w:type="paragraph" w:styleId="afff4">
    <w:name w:val="Message Header"/>
    <w:basedOn w:val="a1"/>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2"/>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1"/>
    <w:rsid w:val="00F34834"/>
    <w:rPr>
      <w:sz w:val="24"/>
      <w:szCs w:val="24"/>
    </w:rPr>
  </w:style>
  <w:style w:type="paragraph" w:styleId="afff8">
    <w:name w:val="Normal Indent"/>
    <w:basedOn w:val="a1"/>
    <w:rsid w:val="00F34834"/>
    <w:pPr>
      <w:ind w:left="720"/>
    </w:pPr>
  </w:style>
  <w:style w:type="paragraph" w:styleId="afff9">
    <w:name w:val="Note Heading"/>
    <w:basedOn w:val="a1"/>
    <w:next w:val="a1"/>
    <w:link w:val="afffa"/>
    <w:rsid w:val="00F34834"/>
    <w:pPr>
      <w:spacing w:after="0"/>
    </w:pPr>
  </w:style>
  <w:style w:type="character" w:customStyle="1" w:styleId="afffa">
    <w:name w:val="注释标题 字符"/>
    <w:basedOn w:val="a2"/>
    <w:link w:val="afff9"/>
    <w:rsid w:val="00F34834"/>
    <w:rPr>
      <w:lang w:eastAsia="en-US"/>
    </w:rPr>
  </w:style>
  <w:style w:type="paragraph" w:styleId="afffb">
    <w:name w:val="Plain Text"/>
    <w:basedOn w:val="a1"/>
    <w:link w:val="afffc"/>
    <w:rsid w:val="00F34834"/>
    <w:pPr>
      <w:spacing w:after="0"/>
    </w:pPr>
    <w:rPr>
      <w:rFonts w:ascii="Consolas" w:hAnsi="Consolas"/>
      <w:sz w:val="21"/>
      <w:szCs w:val="21"/>
    </w:rPr>
  </w:style>
  <w:style w:type="character" w:customStyle="1" w:styleId="afffc">
    <w:name w:val="纯文本 字符"/>
    <w:basedOn w:val="a2"/>
    <w:link w:val="afffb"/>
    <w:rsid w:val="00F34834"/>
    <w:rPr>
      <w:rFonts w:ascii="Consolas" w:hAnsi="Consolas"/>
      <w:sz w:val="21"/>
      <w:szCs w:val="21"/>
      <w:lang w:eastAsia="en-US"/>
    </w:rPr>
  </w:style>
  <w:style w:type="paragraph" w:styleId="afffd">
    <w:name w:val="Quote"/>
    <w:basedOn w:val="a1"/>
    <w:next w:val="a1"/>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2"/>
    <w:link w:val="afffd"/>
    <w:uiPriority w:val="29"/>
    <w:rsid w:val="00F34834"/>
    <w:rPr>
      <w:i/>
      <w:iCs/>
      <w:color w:val="404040" w:themeColor="text1" w:themeTint="BF"/>
      <w:lang w:eastAsia="en-US"/>
    </w:rPr>
  </w:style>
  <w:style w:type="paragraph" w:styleId="affff">
    <w:name w:val="Salutation"/>
    <w:basedOn w:val="a1"/>
    <w:next w:val="a1"/>
    <w:link w:val="affff0"/>
    <w:rsid w:val="00F34834"/>
  </w:style>
  <w:style w:type="character" w:customStyle="1" w:styleId="affff0">
    <w:name w:val="称呼 字符"/>
    <w:basedOn w:val="a2"/>
    <w:link w:val="affff"/>
    <w:rsid w:val="00F34834"/>
    <w:rPr>
      <w:lang w:eastAsia="en-US"/>
    </w:rPr>
  </w:style>
  <w:style w:type="paragraph" w:styleId="affff1">
    <w:name w:val="Signature"/>
    <w:basedOn w:val="a1"/>
    <w:link w:val="affff2"/>
    <w:rsid w:val="00F34834"/>
    <w:pPr>
      <w:spacing w:after="0"/>
      <w:ind w:left="4252"/>
    </w:pPr>
  </w:style>
  <w:style w:type="character" w:customStyle="1" w:styleId="affff2">
    <w:name w:val="签名 字符"/>
    <w:basedOn w:val="a2"/>
    <w:link w:val="affff1"/>
    <w:rsid w:val="00F34834"/>
    <w:rPr>
      <w:lang w:eastAsia="en-US"/>
    </w:rPr>
  </w:style>
  <w:style w:type="paragraph" w:styleId="affff3">
    <w:name w:val="Subtitle"/>
    <w:basedOn w:val="a1"/>
    <w:next w:val="a1"/>
    <w:link w:val="affff4"/>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4">
    <w:name w:val="副标题 字符"/>
    <w:basedOn w:val="a2"/>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1"/>
    <w:next w:val="a1"/>
    <w:rsid w:val="00F34834"/>
    <w:pPr>
      <w:spacing w:after="0"/>
      <w:ind w:left="200" w:hanging="200"/>
    </w:pPr>
  </w:style>
  <w:style w:type="paragraph" w:styleId="affff6">
    <w:name w:val="table of figures"/>
    <w:basedOn w:val="a1"/>
    <w:next w:val="a1"/>
    <w:rsid w:val="00F34834"/>
    <w:pPr>
      <w:spacing w:after="0"/>
    </w:pPr>
  </w:style>
  <w:style w:type="paragraph" w:styleId="affff7">
    <w:name w:val="Title"/>
    <w:basedOn w:val="a1"/>
    <w:next w:val="a1"/>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2"/>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10">
    <w:name w:val="标题 1 字符"/>
    <w:basedOn w:val="a2"/>
    <w:link w:val="1"/>
    <w:rsid w:val="00005CBD"/>
    <w:rPr>
      <w:rFonts w:ascii="Arial" w:hAnsi="Arial"/>
      <w:sz w:val="36"/>
      <w:lang w:eastAsia="en-US"/>
    </w:rPr>
  </w:style>
  <w:style w:type="character" w:customStyle="1" w:styleId="22">
    <w:name w:val="标题 2 字符"/>
    <w:basedOn w:val="a2"/>
    <w:link w:val="21"/>
    <w:rsid w:val="00005CBD"/>
    <w:rPr>
      <w:rFonts w:ascii="Arial" w:hAnsi="Arial"/>
      <w:sz w:val="32"/>
      <w:lang w:eastAsia="en-US"/>
    </w:rPr>
  </w:style>
  <w:style w:type="character" w:customStyle="1" w:styleId="32">
    <w:name w:val="标题 3 字符"/>
    <w:basedOn w:val="a2"/>
    <w:link w:val="31"/>
    <w:rsid w:val="00005CBD"/>
    <w:rPr>
      <w:rFonts w:ascii="Arial" w:hAnsi="Arial"/>
      <w:sz w:val="28"/>
      <w:lang w:eastAsia="en-US"/>
    </w:rPr>
  </w:style>
  <w:style w:type="character" w:customStyle="1" w:styleId="42">
    <w:name w:val="标题 4 字符"/>
    <w:basedOn w:val="a2"/>
    <w:link w:val="41"/>
    <w:rsid w:val="00005CBD"/>
    <w:rPr>
      <w:rFonts w:ascii="Arial" w:hAnsi="Arial"/>
      <w:sz w:val="24"/>
      <w:lang w:eastAsia="en-US"/>
    </w:rPr>
  </w:style>
  <w:style w:type="character" w:customStyle="1" w:styleId="52">
    <w:name w:val="标题 5 字符"/>
    <w:basedOn w:val="a2"/>
    <w:link w:val="51"/>
    <w:rsid w:val="00005CBD"/>
    <w:rPr>
      <w:rFonts w:ascii="Arial" w:hAnsi="Arial"/>
      <w:sz w:val="22"/>
      <w:lang w:eastAsia="en-US"/>
    </w:rPr>
  </w:style>
  <w:style w:type="character" w:customStyle="1" w:styleId="60">
    <w:name w:val="标题 6 字符"/>
    <w:basedOn w:val="a2"/>
    <w:link w:val="6"/>
    <w:rsid w:val="00005CBD"/>
    <w:rPr>
      <w:rFonts w:ascii="Arial" w:hAnsi="Arial"/>
      <w:lang w:eastAsia="en-US"/>
    </w:rPr>
  </w:style>
  <w:style w:type="character" w:customStyle="1" w:styleId="70">
    <w:name w:val="标题 7 字符"/>
    <w:basedOn w:val="a2"/>
    <w:link w:val="7"/>
    <w:rsid w:val="00005CBD"/>
    <w:rPr>
      <w:rFonts w:ascii="Arial" w:hAnsi="Arial"/>
      <w:lang w:eastAsia="en-US"/>
    </w:rPr>
  </w:style>
  <w:style w:type="character" w:customStyle="1" w:styleId="80">
    <w:name w:val="标题 8 字符"/>
    <w:basedOn w:val="a2"/>
    <w:link w:val="8"/>
    <w:rsid w:val="00005CBD"/>
    <w:rPr>
      <w:rFonts w:ascii="Arial" w:hAnsi="Arial"/>
      <w:sz w:val="36"/>
      <w:lang w:eastAsia="en-US"/>
    </w:rPr>
  </w:style>
  <w:style w:type="character" w:customStyle="1" w:styleId="90">
    <w:name w:val="标题 9 字符"/>
    <w:basedOn w:val="a2"/>
    <w:link w:val="9"/>
    <w:rsid w:val="00005CBD"/>
    <w:rPr>
      <w:rFonts w:ascii="Arial" w:hAnsi="Arial"/>
      <w:sz w:val="36"/>
      <w:lang w:eastAsia="en-US"/>
    </w:rPr>
  </w:style>
  <w:style w:type="character" w:customStyle="1" w:styleId="a6">
    <w:name w:val="页眉 字符"/>
    <w:basedOn w:val="a2"/>
    <w:link w:val="a5"/>
    <w:rsid w:val="00005CBD"/>
    <w:rPr>
      <w:rFonts w:ascii="Arial" w:hAnsi="Arial"/>
      <w:b/>
      <w:sz w:val="18"/>
      <w:lang w:eastAsia="ja-JP"/>
    </w:rPr>
  </w:style>
  <w:style w:type="character" w:customStyle="1" w:styleId="a8">
    <w:name w:val="页脚 字符"/>
    <w:basedOn w:val="a2"/>
    <w:link w:val="a7"/>
    <w:rsid w:val="00005CBD"/>
    <w:rPr>
      <w:rFonts w:ascii="Arial" w:hAnsi="Arial"/>
      <w:b/>
      <w:i/>
      <w:sz w:val="18"/>
      <w:lang w:eastAsia="ja-JP"/>
    </w:rPr>
  </w:style>
  <w:style w:type="character" w:customStyle="1" w:styleId="UnresolvedMention1">
    <w:name w:val="Unresolved Mention1"/>
    <w:basedOn w:val="a2"/>
    <w:uiPriority w:val="99"/>
    <w:semiHidden/>
    <w:unhideWhenUsed/>
    <w:rsid w:val="00005CBD"/>
    <w:rPr>
      <w:color w:val="605E5C"/>
      <w:shd w:val="clear" w:color="auto" w:fill="E1DFDD"/>
    </w:rPr>
  </w:style>
  <w:style w:type="character" w:styleId="affffa">
    <w:name w:val="annotation reference"/>
    <w:basedOn w:val="a2"/>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宋体"/>
      <w:lang w:val="x-none" w:eastAsia="ja-JP"/>
    </w:rPr>
  </w:style>
  <w:style w:type="paragraph" w:customStyle="1" w:styleId="3GPP">
    <w:name w:val="3GPP 正文"/>
    <w:basedOn w:val="a1"/>
    <w:link w:val="3GPPChar"/>
    <w:rsid w:val="00005CBD"/>
    <w:pPr>
      <w:overflowPunct w:val="0"/>
      <w:autoSpaceDE w:val="0"/>
      <w:autoSpaceDN w:val="0"/>
      <w:adjustRightInd w:val="0"/>
      <w:textAlignment w:val="baseline"/>
    </w:pPr>
    <w:rPr>
      <w:rFonts w:eastAsia="宋体"/>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affffb">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a1"/>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af8">
    <w:name w:val="题注 字符"/>
    <w:aliases w:val="cap 字符,cap Char 字符,Caption Char1 Char 字符,cap Char Char1 字符,Caption Char Char1 Char 字符,cap Char2 字符,cap1 字符,cap2 字符,cap11 字符,Légende-figure 字符,Légende-figure Char 字符,Beschrifubg 字符,Beschriftung Char 字符,label 字符,cap11 Char 字符,cap11 Char Char Char 字符"/>
    <w:link w:val="af7"/>
    <w:qFormat/>
    <w:locked/>
    <w:rsid w:val="001203CC"/>
    <w:rPr>
      <w:i/>
      <w:iCs/>
      <w:color w:val="44546A" w:themeColor="text2"/>
      <w:sz w:val="18"/>
      <w:szCs w:val="18"/>
      <w:lang w:eastAsia="en-US"/>
    </w:rPr>
  </w:style>
  <w:style w:type="character" w:customStyle="1" w:styleId="afff1">
    <w:name w:val="列表段落 字符"/>
    <w:aliases w:val="- Bullets 字符,목록 단락 字符,リスト段落 字符,?? ?? 字符,????? 字符,???? 字符,Lista1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rsid w:val="001203C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DE679-BBCD-4A20-82FE-A4576F723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Pages>
  <Words>2695</Words>
  <Characters>15363</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4</cp:revision>
  <cp:lastPrinted>2019-02-25T14:05:00Z</cp:lastPrinted>
  <dcterms:created xsi:type="dcterms:W3CDTF">2025-02-22T06:06:00Z</dcterms:created>
  <dcterms:modified xsi:type="dcterms:W3CDTF">2025-02-22T06:09:00Z</dcterms:modified>
</cp:coreProperties>
</file>